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2517-A</w:t>
        <w:t xml:space="preserve">.  </w:t>
      </w:r>
      <w:r>
        <w:rPr>
          <w:b/>
        </w:rPr>
        <w:t xml:space="preserve">Post mortem examination of carcasses</w:t>
      </w:r>
    </w:p>
    <w:p>
      <w:pPr>
        <w:jc w:val="both"/>
        <w:spacing w:before="100" w:after="100"/>
        <w:ind w:start="360"/>
        <w:ind w:firstLine="360"/>
      </w:pPr>
      <w:r>
        <w:rPr/>
      </w:r>
      <w:r>
        <w:rPr/>
      </w:r>
      <w:r>
        <w:t xml:space="preserve">The commissioner shall appoint inspectors to examine the carcasses and parts of carcasses of all livestock and poultry to be prepared at a slaughtering, meat-canning, salting, packing, rendering or similar official establishment in the State as articles of commerce that are useable as human food.  The carcasses and parts of carcasses of all such animals found to be not adulterated must be marked, stamped, tagged or labeled as "Inspected and Passed" and the inspectors shall label, mark, stamp or tag as "Inspected and Condemned" all carcasses and parts of carcasses of animals found to be adulterated.  All carcasses and parts thus inspected and condemned must be destroyed for food purposes by the official establishment in the presence of an inspector.  The commissioner may remove inspectors from any such official establishment that fails to so destroy any condemned carcass or part of a carcass.  The inspectors, after the first inspection, shall, when they consider it necessary, reinspect the carcasses or parts of carcasses to determine whether, since the first inspection, the same have become adulterated and, if any carcass or any part of the carcass, upon examination and inspection subsequent to the first examination and inspection, is found to be adulterated, the carcass must be destroyed for food purposes by the official establishment in the presence of an inspector.  The commissioner may remove inspectors from an official establishment that fails to so destroy any condemned carcass or part of a carcass.</w:t>
      </w:r>
      <w:r>
        <w:t xml:space="preserve">  </w:t>
      </w:r>
      <w:r xmlns:wp="http://schemas.openxmlformats.org/drawingml/2010/wordprocessingDrawing" xmlns:w15="http://schemas.microsoft.com/office/word/2012/wordml">
        <w:rPr>
          <w:rFonts w:ascii="Arial" w:hAnsi="Arial" w:cs="Arial"/>
          <w:sz w:val="22"/>
          <w:szCs w:val="22"/>
        </w:rPr>
        <w:t xml:space="preserve">[PL 2021, c. 64,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§2517-A. Post mortem examination of carcasses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§2517-A. Post mortem examination of carcasses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§2517-A. POST MORTEM EXAMINATION OF CARCASSES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