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Elderly low-cost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 ELDERLY LOW-COST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