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Health workforce forum</w:t>
      </w:r>
    </w:p>
    <w:p>
      <w:pPr>
        <w:jc w:val="both"/>
        <w:spacing w:before="100" w:after="100"/>
        <w:ind w:start="360"/>
        <w:ind w:firstLine="360"/>
      </w:pPr>
      <w:r>
        <w:rPr/>
      </w:r>
      <w:r>
        <w:rPr/>
      </w:r>
      <w:r>
        <w:t xml:space="preserve">The department shall convene at least once annually a health workforce forum to review the latest report developed under </w:t>
      </w:r>
      <w:r>
        <w:t>section 256‑A</w:t>
      </w:r>
      <w:r>
        <w:t xml:space="preserve"> and discuss current health care workforce issues.  The forum must include representatives of health professionals, licensing boards, employers, health education programs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631, §2 (AMD).]</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§3 (RP).]</w:t>
      </w:r>
    </w:p>
    <w:p>
      <w:pPr>
        <w:jc w:val="both"/>
        <w:spacing w:before="100" w:after="100"/>
        <w:ind w:start="360"/>
        <w:ind w:firstLine="360"/>
      </w:pPr>
      <w:r>
        <w:rPr>
          <w:b/>
        </w:rPr>
        <w:t>2</w:t>
        <w:t xml:space="preserve">.  </w:t>
      </w:r>
      <w:r>
        <w:rPr>
          <w:b/>
        </w:rPr>
        <w:t xml:space="preserve">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§3 (RP).]</w:t>
      </w:r>
    </w:p>
    <w:p>
      <w:pPr>
        <w:jc w:val="both"/>
        <w:spacing w:before="100" w:after="100"/>
        <w:ind w:start="360"/>
        <w:ind w:firstLine="360"/>
      </w:pPr>
      <w:r>
        <w:rPr/>
      </w:r>
      <w:r>
        <w:rPr/>
      </w:r>
      <w:r>
        <w:t xml:space="preserve">The department shall use the information gathered through the forum to develop its health policy and planning decisions authorized under this Title and to make appropriate policy recommendations based on its analysis of the health care workforce.  The department shall post the report and recommendations on a publicly accessible site on the Internet maintained by the department by December 31st beginning in 2009.</w:t>
      </w:r>
      <w:r>
        <w:t xml:space="preserve">  </w:t>
      </w:r>
      <w:r xmlns:wp="http://schemas.openxmlformats.org/drawingml/2010/wordprocessingDrawing" xmlns:w15="http://schemas.microsoft.com/office/word/2012/wordml">
        <w:rPr>
          <w:rFonts w:ascii="Arial" w:hAnsi="Arial" w:cs="Arial"/>
          <w:sz w:val="22"/>
          <w:szCs w:val="22"/>
        </w:rPr>
        <w:t xml:space="preserve">[PL 2007, c. 631,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§C2 (NEW). PL 1995, c. 653, §C3 (AFF). PL 2005, c. 327, §3 (AMD). PL 2007, c. 631,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§257. Health workforce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Health workforce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§257. HEALTH WORKFORCE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