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w:t>
        <w:t xml:space="preserve">.  </w:t>
      </w:r>
      <w:r>
        <w:rPr>
          <w:b/>
        </w:rPr>
        <w:t xml:space="preserve">Establishment of public water system zones</w:t>
      </w:r>
    </w:p>
    <w:p>
      <w:pPr>
        <w:jc w:val="both"/>
        <w:spacing w:before="100" w:after="100"/>
        <w:ind w:start="360"/>
        <w:ind w:firstLine="360"/>
      </w:pPr>
      <w:r>
        <w:rPr>
          <w:b/>
        </w:rPr>
        <w:t>1</w:t>
        <w:t xml:space="preserve">.  </w:t>
      </w:r>
      <w:r>
        <w:rPr>
          <w:b/>
        </w:rPr>
        <w:t xml:space="preserve">Division into zones.</w:t>
        <w:t xml:space="preserve"> </w:t>
      </w:r>
      <w:r>
        <w:t xml:space="preserve"> </w:t>
      </w:r>
      <w:r>
        <w:t xml:space="preserve">In order to facilitate elections in multiservice municipalities, each municipality shall divide itself into as many zones as there are public water services supplying the municipality. The zones shall be so structured as to insure that:</w:t>
      </w:r>
    </w:p>
    <w:p>
      <w:pPr>
        <w:jc w:val="both"/>
        <w:spacing w:before="100" w:after="0"/>
        <w:ind w:start="720"/>
      </w:pPr>
      <w:r>
        <w:rPr/>
        <w:t>A</w:t>
        <w:t xml:space="preserve">.  </w:t>
      </w:r>
      <w:r>
        <w:rPr/>
      </w:r>
      <w:r>
        <w:t xml:space="preserve">All residents served by a given public water service fall within the same zone;</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720"/>
      </w:pPr>
      <w:r>
        <w:rPr/>
        <w:t>B</w:t>
        <w:t xml:space="preserve">.  </w:t>
      </w:r>
      <w:r>
        <w:rPr/>
      </w:r>
      <w:r>
        <w:t xml:space="preserve">Each registered voter within the municipality is within one of the zones; and</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w:pPr>
        <w:jc w:val="both"/>
        <w:spacing w:before="100" w:after="0"/>
        <w:ind w:start="720"/>
      </w:pPr>
      <w:r>
        <w:rPr/>
        <w:t>C</w:t>
        <w:t xml:space="preserve">.  </w:t>
      </w:r>
      <w:r>
        <w:rPr/>
      </w:r>
      <w:r>
        <w:t xml:space="preserve">The size of the zone bears a rational relationship to the area of the municipality being served by a given public water system.</w:t>
      </w:r>
      <w:r>
        <w:t xml:space="preserve">  </w:t>
      </w:r>
      <w:r xmlns:wp="http://schemas.openxmlformats.org/drawingml/2010/wordprocessingDrawing" xmlns:w15="http://schemas.microsoft.com/office/word/2012/wordml">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2</w:t>
        <w:t xml:space="preserve">.  </w:t>
      </w:r>
      <w:r>
        <w:rPr>
          <w:b/>
        </w:rPr>
        <w:t xml:space="preserve">Map.</w:t>
        <w:t xml:space="preserve"> </w:t>
      </w:r>
      <w:r>
        <w:t xml:space="preserve"> </w:t>
      </w:r>
      <w:r>
        <w:t xml:space="preserve">Upon request by a municipality, a public water system shall provide to the municipality within 14 days a map which clearly delineates the boundaries of the service area of the public water system and any other requested information reasonably necessary to enable the municipality to determine the precise area of service in the municipality of the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Description; map; files.</w:t>
        <w:t xml:space="preserve"> </w:t>
      </w:r>
      <w:r>
        <w:t xml:space="preserve"> </w:t>
      </w:r>
      <w:r>
        <w:t xml:space="preserve">Each multiservice municipality shall keep on file, as a public document, a precise description and accompanying map of its public water system zones.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§2657. Establishment of public water system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 Establishment of public water system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§2657. ESTABLISHMENT OF PUBLIC WATER SYSTEM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