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2660-F</w:t>
        <w:t xml:space="preserve">.  </w:t>
      </w:r>
      <w:r>
        <w:rPr>
          <w:b/>
        </w:rPr>
        <w:t xml:space="preserve">Public Drinking Water Fund</w:t>
      </w:r>
    </w:p>
    <w:p>
      <w:pPr>
        <w:jc w:val="both"/>
        <w:spacing w:before="100" w:after="100"/>
        <w:ind w:start="360"/>
        <w:ind w:firstLine="360"/>
      </w:pPr>
      <w:r>
        <w:rPr/>
      </w:r>
      <w:r>
        <w:rPr/>
      </w:r>
      <w:r>
        <w:t xml:space="preserve">The Public Drinking Water Fund is established as an interest-bearing dedicated revenue account.  All interest earned by the account becomes part of the fund.  All fees collected by the commissioner under this subchapter must be deposited into the fund.  Any balance remaining in the fund at the end of the fiscal year does not lapse but is carried forward into subsequent fiscal years.  The commissioner may use the fund only to support the program, including the cost of salaries, benefits, travel, education, technical assistance, capital equipment and other allowable expenses incurred by the program.</w:t>
      </w:r>
      <w:r>
        <w:t xml:space="preserve">  </w:t>
      </w:r>
      <w:r xmlns:wp="http://schemas.openxmlformats.org/drawingml/2010/wordprocessingDrawing" xmlns:w15="http://schemas.microsoft.com/office/word/2012/wordml">
        <w:rPr>
          <w:rFonts w:ascii="Arial" w:hAnsi="Arial" w:cs="Arial"/>
          <w:sz w:val="22"/>
          <w:szCs w:val="22"/>
        </w:rPr>
        <w:t xml:space="preserve">[PL 1993, c. 678,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PL 1993, c. 678,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§2660-F. Public Drinking Water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§2660-F. Public Drinking Water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§2660-F. PUBLIC DRINKING WATER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