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Availability of investigational drug, biological product or device by manufacturer</w:t>
      </w:r>
    </w:p>
    <w:p>
      <w:pPr>
        <w:jc w:val="both"/>
        <w:spacing w:before="100" w:after="100"/>
        <w:ind w:start="360"/>
        <w:ind w:firstLine="360"/>
      </w:pPr>
      <w:r>
        <w:rPr/>
      </w:r>
      <w:r>
        <w:rPr/>
      </w:r>
      <w:r>
        <w:t xml:space="preserve">A manufacturer of an investigational drug, biological product or device may make available the investigational drug, biological product or device to an eligible patient.</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360"/>
        <w:ind w:firstLine="360"/>
      </w:pPr>
      <w:r>
        <w:rPr>
          <w:b/>
        </w:rPr>
        <w:t>1</w:t>
        <w:t xml:space="preserve">.  </w:t>
      </w:r>
      <w:r>
        <w:rPr>
          <w:b/>
        </w:rPr>
        <w:t xml:space="preserve">Compensation.</w:t>
        <w:t xml:space="preserve"> </w:t>
      </w:r>
      <w:r>
        <w:t xml:space="preserve"> </w:t>
      </w:r>
      <w:r>
        <w:t xml:space="preserve">A manufacturer may provide an investigational drug, biological product or device to an eligible patient with or without receiving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Costs.</w:t>
        <w:t xml:space="preserve"> </w:t>
      </w:r>
      <w:r>
        <w:t xml:space="preserve"> </w:t>
      </w:r>
      <w:r>
        <w:t xml:space="preserve">A manufacturer may require an eligible patient to pay the costs of manufacturing the dosage of an investigational drug, a biological product or a device dispensed to that eligible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§2672. Availability of investigational drug, biological product or device by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Availability of investigational drug, biological product or device by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§2672. AVAILABILITY OF INVESTIGATIONAL DRUG, BIOLOGICAL PRODUCT OR DEVICE BY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