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2884</w:t>
        <w:t xml:space="preserve">.  </w:t>
      </w:r>
      <w:r>
        <w:rPr>
          <w:b/>
        </w:rPr>
        <w:t xml:space="preserve">Distribution of bodies</w:t>
      </w:r>
    </w:p>
    <w:p>
      <w:pPr>
        <w:jc w:val="both"/>
        <w:spacing w:before="100" w:after="100"/>
        <w:ind w:start="360"/>
        <w:ind w:firstLine="360"/>
      </w:pPr>
      <w:r>
        <w:rPr/>
      </w:r>
      <w:r>
        <w:rPr/>
      </w:r>
      <w:r>
        <w:t xml:space="preserve">The board or its duly authorized agent may take and receive such bodies, so delivered, and shall upon receiving them after 7 days from the date of decease distribute and deliver them to or among the schools, physicians and surgeons in the following manner: Those schools needing bodies for lectures and demonstrations shall first be supplied as fast as practicable, the number assigned to each to be based upon the number of students in actual attendance, which number shall be returned to the board at such times as it shall direct. The board of distribution may from time to time designate physicians or surgeons who shall receive said bodies, applications to be considered in the order of their receipt by said board. Subject to this chapter, it shall be lawful for the University of Maine System, Colby College, Bates College and Bowdoin College or any recognized medical school in New England to receive such bodies for the promotion of medical education, which shall be construed to include nursing training and premedical education.</w:t>
      </w:r>
      <w:r>
        <w:t xml:space="preserve">  </w:t>
      </w:r>
      <w:r xmlns:wp="http://schemas.openxmlformats.org/drawingml/2010/wordprocessingDrawing" xmlns:w15="http://schemas.microsoft.com/office/word/2012/wordml">
        <w:rPr>
          <w:rFonts w:ascii="Arial" w:hAnsi="Arial" w:cs="Arial"/>
          <w:sz w:val="22"/>
          <w:szCs w:val="22"/>
        </w:rPr>
        <w:t xml:space="preserve">[PL 1985, c. 778,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§62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§2884. Distribution of bodies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§2884. Distribution of bodies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§2884. DISTRIBUTION OF BODIES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