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Reconsideration</w:t>
      </w:r>
    </w:p>
    <w:p>
      <w:pPr>
        <w:jc w:val="both"/>
        <w:spacing w:before="100" w:after="100"/>
        <w:ind w:start="360"/>
        <w:ind w:firstLine="360"/>
      </w:pPr>
      <w:r>
        <w:rPr/>
      </w:r>
      <w:r>
        <w:rPr/>
      </w:r>
      <w:r>
        <w:t xml:space="preserve">Any person directly affected by a review under this chapter may, for good cause shown, request in writing a hearing for the purpose of reconsideration of the decision of the department to issue or to deny a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Timing for request.</w:t>
        <w:t xml:space="preserve"> </w:t>
      </w:r>
      <w:r>
        <w:t xml:space="preserve"> </w:t>
      </w:r>
      <w:r>
        <w:t xml:space="preserve">A request for hearing for reconsideration under this section must be received within 30 days of the department's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Hearing.</w:t>
        <w:t xml:space="preserve"> </w:t>
      </w:r>
      <w:r>
        <w:t xml:space="preserve"> </w:t>
      </w:r>
      <w:r>
        <w:t xml:space="preserve">If the department determines that good cause for a hearing under this section has been demonstrated, the department shall commence a hearing within 30 days of receipt of the request.  For purposes of this section, a request for a hearing is considered to show good cause if it:</w:t>
      </w:r>
    </w:p>
    <w:p>
      <w:pPr>
        <w:jc w:val="both"/>
        <w:spacing w:before="100" w:after="0"/>
        <w:ind w:start="720"/>
      </w:pPr>
      <w:r>
        <w:rPr/>
        <w:t>A</w:t>
        <w:t xml:space="preserve">.  </w:t>
      </w:r>
      <w:r>
        <w:rPr/>
      </w:r>
      <w:r>
        <w:t xml:space="preserve">Presents significant, relevant information not previously considered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Demonstrates that there have been significant changes in factors or circumstances relied upon by the department in reaching its decision;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Demonstrates that the department has materially failed to follow its adopted procedures in reaching its decision;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Provides other bases for a hearing that the department has determined constitute good cause.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Decision.</w:t>
        <w:t xml:space="preserve"> </w:t>
      </w:r>
      <w:r>
        <w:t xml:space="preserve"> </w:t>
      </w:r>
      <w:r>
        <w:t xml:space="preserve">A decision must be rendered within 60 days of the commencement of a hearing under this section, except that the parties may agree to a longer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§340.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