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3470</w:t>
        <w:t xml:space="preserve">.  </w:t>
      </w:r>
      <w:r>
        <w:rPr>
          <w:b/>
        </w:rPr>
        <w:t xml:space="preserve">Title</w:t>
      </w:r>
    </w:p>
    <w:p>
      <w:pPr>
        <w:jc w:val="both"/>
        <w:spacing w:before="100" w:after="100"/>
        <w:ind w:start="360"/>
        <w:ind w:firstLine="360"/>
      </w:pPr>
      <w:r>
        <w:rPr/>
      </w:r>
      <w:r>
        <w:rPr/>
      </w:r>
      <w:r>
        <w:t xml:space="preserve">This Act may be cited as the Adult Protective Services Act.</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§3470.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§3470.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§3470.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