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w:t>
        <w:t xml:space="preserve">.  </w:t>
      </w:r>
      <w:r>
        <w:rPr>
          <w:b/>
        </w:rPr>
        <w:t xml:space="preserve">Injunction</w:t>
      </w:r>
    </w:p>
    <w:p>
      <w:pPr>
        <w:jc w:val="both"/>
        <w:spacing w:before="100" w:after="100"/>
        <w:ind w:start="360"/>
        <w:ind w:firstLine="360"/>
      </w:pPr>
      <w:r>
        <w:rPr/>
      </w:r>
      <w:r>
        <w:rPr/>
      </w:r>
      <w:r>
        <w:t xml:space="preserve">The Attorney General, upon the request of the department, shall seek to enjoin any project for which a certificate of need as required by this chapter has not been obtained and shall take any other action as may be appropriate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§349.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