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3733</w:t>
        <w:t xml:space="preserve">.  </w:t>
      </w:r>
      <w:r>
        <w:rPr>
          <w:b/>
        </w:rPr>
        <w:t xml:space="preserve">Designated agency</w:t>
      </w:r>
    </w:p>
    <w:p>
      <w:pPr>
        <w:jc w:val="both"/>
        <w:spacing w:before="100" w:after="100"/>
        <w:ind w:start="360"/>
        <w:ind w:firstLine="360"/>
      </w:pPr>
      <w:r>
        <w:rPr/>
      </w:r>
      <w:r>
        <w:rPr/>
      </w:r>
      <w:r>
        <w:t xml:space="preserve">To the extent permitted by federal law, the department shall coordinate and administer all available federal and state child care funds, including, but not limited to, those available under the United States Social Security Act; the federal Omnibus Budget Reconciliation Act of 1990, Section 5081; and the federal Child Care and Development Block Grant Act of 1990, as amended by the federal Personal Responsibility and Work Opportunity Reconciliation Act of 1996, Public Law 104-193, 110 Stat. 2105.</w:t>
      </w:r>
      <w:r>
        <w:t xml:space="preserve">  </w:t>
      </w:r>
      <w:r xmlns:wp="http://schemas.openxmlformats.org/drawingml/2010/wordprocessingDrawing" xmlns:w15="http://schemas.microsoft.com/office/word/2012/wordml">
        <w:rPr>
          <w:rFonts w:ascii="Arial" w:hAnsi="Arial" w:cs="Arial"/>
          <w:sz w:val="22"/>
          <w:szCs w:val="22"/>
        </w:rPr>
        <w:t xml:space="preserve">[PL 1997, c. 530,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 PL 1997, c. 530, §A11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§3733. Designated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§3733. Designated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§3733. DESIGNATED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