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3739</w:t>
        <w:t xml:space="preserve">.  </w:t>
      </w:r>
      <w:r>
        <w:rPr>
          <w:b/>
        </w:rPr>
        <w:t xml:space="preserve">Child Care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RR 1995, c. 2, §42 (COR). PL 1995, c. 418, §A39 (AMD). PL 1995, c. 502, §D8 (AMD). PL 1995, c. 560, §K82 (AMD). PL 1995, c. 560, §K83 (AFF). PL 1997, c. 530, §A14 (AMD). PL 2001, c. 179, §1 (AMD). PL 2001, c. 354, §3 (AMD). PL 2003, c. 689, §§B6,7 (REV). PL 2011, c. 388, §§9-14 (AMD). PL 2011, c. 657, Pt. AA, §63 (AMD). PL 2017, c. 407, Pt. A, §79 (AMD). PL 2019, c. 450, §16 (RP). PL 2019, c. 524, §16 (AMD). PL 2021, c. 293,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§3739. Child Care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§3739. Child Care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§3739. CHILD CARE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