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3741-A</w:t>
        <w:t xml:space="preserve">.  </w:t>
      </w:r>
      <w:r>
        <w:rPr>
          <w:b/>
        </w:rPr>
        <w:t xml:space="preserve">Recipients with children 3 years of age and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528, §F1 (AMD). PL 1991, c. 528, §RRR (AFF). PL 1991, c. 591, §F1 (AMD). PL 1993, c. 385, §3 (AMD). PL 1995, c. 418,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§3741-A. Recipients with children 3 years of age and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§3741-A. Recipients with children 3 years of age and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§3741-A. RECIPIENTS WITH CHILDREN 3 YEARS OF AGE AND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