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4010-D</w:t>
        <w:t xml:space="preserve">.  </w:t>
      </w:r>
      <w:r>
        <w:rPr>
          <w:b/>
        </w:rPr>
        <w:t xml:space="preserve">Child welfare advisory panel; annual report</w:t>
      </w:r>
    </w:p>
    <w:p>
      <w:pPr>
        <w:jc w:val="both"/>
        <w:spacing w:before="100" w:after="0"/>
        <w:ind w:start="360"/>
        <w:ind w:firstLine="360"/>
      </w:pPr>
      <w:r>
        <w:rPr>
          <w:b/>
        </w:rPr>
        <w:t>1</w:t>
        <w:t xml:space="preserve">.  </w:t>
      </w:r>
      <w:r>
        <w:rPr>
          <w:b/>
        </w:rPr>
        <w:t xml:space="preserve">Annual report.</w:t>
        <w:t xml:space="preserve"> </w:t>
      </w:r>
      <w:r>
        <w:t xml:space="preserve"> </w:t>
      </w:r>
      <w:r>
        <w:t xml:space="preserve">The child welfare advisory panel shall submit a report annually to the joint standing committee of the Legislature having jurisdiction over health and human services matters on the activities of and reports produced by the child welfare advisory panel formed pursuant to the federal Children's Justice Act, 42 United States Code, Section 5106a to make policy and training recommendations for system improvements in the investigative, administrative and judicial handling of child abuse, neglect and exploitation cases and child maltreatment-related fatalities.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w:pPr>
        <w:jc w:val="both"/>
        <w:spacing w:before="100" w:after="100"/>
        <w:ind w:start="360"/>
        <w:ind w:firstLine="360"/>
      </w:pPr>
      <w:r>
        <w:rPr>
          <w:b/>
        </w:rPr>
        <w:t>2</w:t>
        <w:t xml:space="preserve">.  </w:t>
      </w:r>
      <w:r>
        <w:rPr>
          <w:b/>
        </w:rPr>
        <w:t xml:space="preserve">Child welfare advisory panel quarterly report.</w:t>
        <w:t xml:space="preserve"> </w:t>
      </w:r>
      <w:r>
        <w:t xml:space="preserve"> </w:t>
      </w:r>
      <w:r>
        <w:t xml:space="preserve">The child welfare advisory panel shall submit a report to the joint standing committee of the Legislature having jurisdiction over health and human services matters at least every 3 months.  The advisory panel may submit a combined report with the child death and serious injury review panel established in </w:t>
      </w:r>
      <w:r>
        <w:t>section 4004, subsection 1, paragraph E</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720"/>
      </w:pPr>
      <w:r>
        <w:rPr/>
        <w:t>A</w:t>
        <w:t xml:space="preserve">.  </w:t>
      </w:r>
      <w:r>
        <w:rPr/>
      </w:r>
      <w:r>
        <w:t xml:space="preserve">A summary of generalized and anonymized observations in the prior 3-month period regarding efforts by the Office of Child and Family Services to improve the child welfare system;</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B</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C</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 §1 (NEW). PL 2023, c. 261,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§4010-D. Child welfare advisory panel;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§4010-D. Child welfare advisory panel;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§4010-D. CHILD WELFARE ADVISORY PANEL;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