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including an agent of the department, participating in good faith in reporting under this subchapter or participating in a related child protection investigation or proceeding, including, but not limited to, a multidisciplinary team, out-of-home abuse investigating team or other investigating or treatment team, or a related law enforcement investigation or criminal justice proceeding is immune from any criminal or civil liability for the act of reporting or participating in the investigation or proceeding.  Good faith does not include instances when a false report is made and the person knows the report is false. This section may not be construed to bar criminal or civil action regarding perjury or regarding the abuse or neglect that led to a report,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§2 (AMD).]</w:t>
      </w:r>
    </w:p>
    <w:p>
      <w:pPr>
        <w:jc w:val="both"/>
        <w:spacing w:before="100" w:after="0"/>
        <w:ind w:start="360"/>
        <w:ind w:firstLine="360"/>
      </w:pPr>
      <w:r>
        <w:rPr>
          <w:b/>
        </w:rPr>
        <w:t>2</w:t>
        <w:t xml:space="preserve">.  </w:t>
      </w:r>
      <w:r>
        <w:rPr>
          <w:b/>
        </w:rPr>
        <w:t xml:space="preserve">Photographs and x rays.</w:t>
        <w:t xml:space="preserve"> </w:t>
      </w:r>
      <w:r>
        <w:t xml:space="preserve"> </w:t>
      </w:r>
      <w:r>
        <w:t xml:space="preserve">A person participating in good faith in taking photographs or x rays under this subchapter is immune from civil liability for invasion of privacy that might otherwise result from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783, §5 (AMD). PL 1987, c. 395, §A89 (AMD). PL 2023, c. 146,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§4014.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§4014.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