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683</w:t>
        <w:t xml:space="preserve">.  </w:t>
      </w:r>
      <w:r>
        <w:rPr>
          <w:b/>
        </w:rPr>
        <w:t xml:space="preserve">Records</w:t>
      </w:r>
    </w:p>
    <w:p>
      <w:pPr>
        <w:jc w:val="both"/>
        <w:spacing w:before="100" w:after="100"/>
        <w:ind w:start="360"/>
        <w:ind w:firstLine="360"/>
      </w:pPr>
      <w:r>
        <w:rPr/>
      </w:r>
      <w:r>
        <w:rPr/>
      </w:r>
      <w:r>
        <w:t xml:space="preserve">The department may require by rule, or order, the keeping of such records with respect to activities under licenses and registration certificates issued pursuant to this Act as may be necessary to effectuate the purposes of this Act.  These records shall be made available for inspection by, or copies thereof shall be submitted to, the department.</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§683.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§683.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§683.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