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7249</w:t>
        <w:t xml:space="preserve">.  </w:t>
      </w:r>
      <w:r>
        <w:rPr>
          <w:b/>
        </w:rPr>
        <w:t xml:space="preserve">Reporting of prescription monitoring information</w:t>
      </w:r>
    </w:p>
    <w:p>
      <w:pPr>
        <w:jc w:val="both"/>
        <w:spacing w:before="100" w:after="100"/>
        <w:ind w:start="360"/>
        <w:ind w:firstLine="360"/>
      </w:pPr>
      <w:r>
        <w:rPr>
          <w:b/>
        </w:rPr>
        <w:t>1</w:t>
        <w:t xml:space="preserve">.  </w:t>
      </w:r>
      <w:r>
        <w:rPr>
          <w:b/>
        </w:rPr>
        <w:t xml:space="preserve">Information required.</w:t>
        <w:t xml:space="preserve"> </w:t>
      </w:r>
      <w:r>
        <w:t xml:space="preserve"> </w:t>
      </w:r>
      <w:r>
        <w:t xml:space="preserve">Except as provided in </w:t>
      </w:r>
      <w:r>
        <w:t>subsection 1‑A</w:t>
      </w:r>
      <w:r>
        <w:t xml:space="preserve"> or </w:t>
      </w:r>
      <w:r>
        <w:t>1‑B</w:t>
      </w:r>
      <w:r>
        <w:t xml:space="preserve">, each dispenser shall submit to the department, by electronic means or other format specified in a waiver granted by the department, specific items of information regarding dispensed controlled substances determined by the department from the following list:</w:t>
      </w:r>
    </w:p>
    <w:p>
      <w:pPr>
        <w:jc w:val="both"/>
        <w:spacing w:before="100" w:after="0"/>
        <w:ind w:start="720"/>
      </w:pPr>
      <w:r>
        <w:rPr/>
        <w:t>A</w:t>
        <w:t xml:space="preserve">.  </w:t>
      </w:r>
      <w:r>
        <w:rPr/>
      </w:r>
      <w:r>
        <w:t xml:space="preserve">The dispenser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B</w:t>
        <w:t xml:space="preserve">.  </w:t>
      </w:r>
      <w:r>
        <w:rPr/>
      </w:r>
      <w:r>
        <w:t xml:space="preserve">The date the prescription was filled;</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C</w:t>
        <w:t xml:space="preserve">.  </w:t>
      </w:r>
      <w:r>
        <w:rPr/>
      </w:r>
      <w:r>
        <w:t xml:space="preserve">The prescription number;</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D</w:t>
        <w:t xml:space="preserve">.  </w:t>
      </w:r>
      <w:r>
        <w:rPr/>
      </w:r>
      <w:r>
        <w:t xml:space="preserve">Whether the prescription is new or is a refill;</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E</w:t>
        <w:t xml:space="preserve">.  </w:t>
      </w:r>
      <w:r>
        <w:rPr/>
      </w:r>
      <w:r>
        <w:t xml:space="preserve">The National Drug Code (NDC) for the drug dispensed;</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F</w:t>
        <w:t xml:space="preserve">.  </w:t>
      </w:r>
      <w:r>
        <w:rPr/>
      </w:r>
      <w:r>
        <w:t xml:space="preserve">The quantity dispensed;</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G</w:t>
        <w:t xml:space="preserve">.  </w:t>
      </w:r>
      <w:r>
        <w:rPr/>
      </w:r>
      <w:r>
        <w:t xml:space="preserve">The dosage;</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H</w:t>
        <w:t xml:space="preserve">.  </w:t>
      </w:r>
      <w:r>
        <w:rPr/>
      </w:r>
      <w:r>
        <w:t xml:space="preserve">The patient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I</w:t>
        <w:t xml:space="preserve">.  </w:t>
      </w:r>
      <w:r>
        <w:rPr/>
      </w:r>
      <w:r>
        <w:t xml:space="preserve">The patient name;</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J</w:t>
        <w:t xml:space="preserve">.  </w:t>
      </w:r>
      <w:r>
        <w:rPr/>
      </w:r>
      <w:r>
        <w:t xml:space="preserve">The patient address;</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K</w:t>
        <w:t xml:space="preserve">.  </w:t>
      </w:r>
      <w:r>
        <w:rPr/>
      </w:r>
      <w:r>
        <w:t xml:space="preserve">The patient date of birth;</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L</w:t>
        <w:t xml:space="preserve">.  </w:t>
      </w:r>
      <w:r>
        <w:rPr/>
      </w:r>
      <w:r>
        <w:t xml:space="preserve">The prescriber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M</w:t>
        <w:t xml:space="preserve">.  </w:t>
      </w:r>
      <w:r>
        <w:rPr/>
      </w:r>
      <w:r>
        <w:t xml:space="preserve">The date the prescription was issued by the prescriber; and</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N</w:t>
        <w:t xml:space="preserve">.  </w:t>
      </w:r>
      <w:r>
        <w:rPr/>
      </w:r>
      <w:r>
        <w:t xml:space="preserve">The department-issued serial number if the department chooses to establish a serial prescription system.</w:t>
      </w:r>
      <w:r>
        <w:t xml:space="preserve">  </w:t>
      </w:r>
      <w:r xmlns:wp="http://schemas.openxmlformats.org/drawingml/2010/wordprocessingDrawing" xmlns:w15="http://schemas.microsoft.com/office/word/2012/wordml">
        <w:rPr>
          <w:rFonts w:ascii="Arial" w:hAnsi="Arial" w:cs="Arial"/>
          <w:sz w:val="22"/>
          <w:szCs w:val="22"/>
        </w:rPr>
        <w:t xml:space="preserve">[PL 2011, c. 657, Pt. AA, §68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§3 (AMD).]</w:t>
      </w:r>
    </w:p>
    <w:p>
      <w:pPr>
        <w:jc w:val="both"/>
        <w:spacing w:before="100" w:after="0"/>
        <w:ind w:start="360"/>
        <w:ind w:firstLine="360"/>
      </w:pPr>
      <w:r>
        <w:rPr>
          <w:b/>
        </w:rPr>
        <w:t>1-A</w:t>
        <w:t xml:space="preserve">.  </w:t>
      </w:r>
      <w:r>
        <w:rPr>
          <w:b/>
        </w:rPr>
        <w:t xml:space="preserve">Small quantity dispensing.</w:t>
        <w:t xml:space="preserve"> </w:t>
      </w:r>
      <w:r>
        <w:t xml:space="preserve"> </w:t>
      </w:r>
      <w:r>
        <w:t xml:space="preserve">If a controlled substance is dispensed by a hospital emergency department to a person receiving care in the emergency department for use by that person during a period of 48 hours or less after the controlled substance is dispensed, the dispenser is not required to comply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§4 (NEW).]</w:t>
      </w:r>
    </w:p>
    <w:p>
      <w:pPr>
        <w:jc w:val="both"/>
        <w:spacing w:before="100" w:after="0"/>
        <w:ind w:start="360"/>
        <w:ind w:firstLine="360"/>
      </w:pPr>
      <w:r>
        <w:rPr>
          <w:b/>
        </w:rPr>
        <w:t>1-B</w:t>
        <w:t xml:space="preserve">.  </w:t>
      </w:r>
      <w:r>
        <w:rPr>
          <w:b/>
        </w:rPr>
        <w:t xml:space="preserve">Small quantity dispensing by veterinarians.</w:t>
        <w:t xml:space="preserve"> </w:t>
      </w:r>
      <w:r>
        <w:t xml:space="preserve"> </w:t>
      </w:r>
      <w:r>
        <w:t xml:space="preserve">If a benzodiazepine or an opioid medication is dispensed by a veterinarian for an animal in a mobile or emergency setting or in an amount to be used during a period of 48 hours or less after the benzodiazepine or opioid medication is dispensed, the dispenser is not required to comply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§4 (NEW).]</w:t>
      </w:r>
    </w:p>
    <w:p>
      <w:pPr>
        <w:jc w:val="both"/>
        <w:spacing w:before="100" w:after="0"/>
        <w:ind w:start="360"/>
        <w:ind w:firstLine="360"/>
      </w:pPr>
      <w:r>
        <w:rPr>
          <w:b/>
        </w:rPr>
        <w:t>2</w:t>
        <w:t xml:space="preserve">.  </w:t>
      </w:r>
      <w:r>
        <w:rPr>
          <w:b/>
        </w:rPr>
        <w:t xml:space="preserve">Frequency.</w:t>
        <w:t xml:space="preserve"> </w:t>
      </w:r>
      <w:r>
        <w:t xml:space="preserve"> </w:t>
      </w:r>
      <w:r>
        <w:t xml:space="preserve">Each dispenser shall submit the information required under </w:t>
      </w:r>
      <w:r>
        <w:t>subsection 1</w:t>
      </w:r>
      <w:r>
        <w:t xml:space="preserve"> as frequently as specified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§68 (AMD).]</w:t>
      </w:r>
    </w:p>
    <w:p>
      <w:pPr>
        <w:jc w:val="both"/>
        <w:spacing w:before="100" w:after="0"/>
        <w:ind w:start="360"/>
        <w:ind w:firstLine="360"/>
      </w:pPr>
      <w:r>
        <w:rPr>
          <w:b/>
        </w:rPr>
        <w:t>3</w:t>
        <w:t xml:space="preserve">.  </w:t>
      </w:r>
      <w:r>
        <w:rPr>
          <w:b/>
        </w:rPr>
        <w:t xml:space="preserve">Waiver.</w:t>
        <w:t xml:space="preserve"> </w:t>
      </w:r>
      <w:r>
        <w:t xml:space="preserve"> </w:t>
      </w:r>
      <w:r>
        <w:t xml:space="preserve">The department may grant a waiver of the electronic submission requirement under </w:t>
      </w:r>
      <w:r>
        <w:t>subsection 1</w:t>
      </w:r>
      <w:r>
        <w:t xml:space="preserve"> to any dispenser for good cause, including financial hardship, as determined by the department.  The waiver must state the format and frequency with which the dispenser is required to submit the required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§68 (AMD).]</w:t>
      </w:r>
    </w:p>
    <w:p>
      <w:pPr>
        <w:jc w:val="both"/>
        <w:spacing w:before="100" w:after="0"/>
        <w:ind w:start="360"/>
        <w:ind w:firstLine="360"/>
      </w:pPr>
      <w:r>
        <w:rPr>
          <w:b/>
        </w:rPr>
        <w:t>4</w:t>
        <w:t xml:space="preserve">.  </w:t>
      </w:r>
      <w:r>
        <w:rPr>
          <w:b/>
        </w:rPr>
        <w:t xml:space="preserve">Immunity from liability.</w:t>
        <w:t xml:space="preserve"> </w:t>
      </w:r>
      <w:r>
        <w:t xml:space="preserve"> </w:t>
      </w:r>
      <w:r>
        <w:t xml:space="preserve">A dispenser or prescriber is immune from liability for disclosure of information if the disclosure was made pursuant to and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 (AMD).]</w:t>
      </w:r>
    </w:p>
    <w:p>
      <w:pPr>
        <w:jc w:val="both"/>
        <w:spacing w:before="100" w:after="100"/>
        <w:ind w:start="360"/>
        <w:ind w:firstLine="360"/>
      </w:pPr>
      <w:r>
        <w:rPr>
          <w:b/>
        </w:rPr>
        <w:t>5</w:t>
        <w:t xml:space="preserve">.  </w:t>
      </w:r>
      <w:r>
        <w:rPr>
          <w:b/>
        </w:rPr>
        <w:t xml:space="preserve">Participation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2011, c. 477, Pt. K, §1 (AMD). PL 2011, c. 657, Pt. AA, §68 (AMD). PL 2013, c. 587, §1 (AMD). PL 2015, c. 488, §3 (AMD). PL 2017, c. 213, §§3, 4 (AMD). PL 2017, c. 360,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§7249. Reporting of prescription monitoring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§7249. Reporting of prescription monitoring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§7249. REPORTING OF PRESCRIPTION MONITORING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