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781</w:t>
        <w:t xml:space="preserve">.  </w:t>
      </w:r>
      <w:r>
        <w:rPr>
          <w:b/>
        </w:rPr>
        <w:t xml:space="preserve">Rules</w:t>
      </w:r>
    </w:p>
    <w:p>
      <w:pPr>
        <w:jc w:val="both"/>
        <w:spacing w:before="100" w:after="100"/>
        <w:ind w:start="360"/>
        <w:ind w:firstLine="360"/>
      </w:pPr>
      <w:r>
        <w:rPr/>
      </w:r>
      <w:r>
        <w:rPr/>
      </w:r>
      <w:r>
        <w:t xml:space="preserve">The department shall adopt rules, in accordance with the Maine Administrative Procedure Act, </w:t>
      </w:r>
      <w:r>
        <w:t>Title 5, chapter 375</w:t>
      </w:r>
      <w:r>
        <w:t xml:space="preserve">, necessary to administer and enforce this chapter.  Rules must address, but are not limited to, minimal training requirements for registration, periodic reregistration, performance standards, reports, truth-in-advertising requirements and criteria and procedures for revoking registrations.</w:t>
      </w:r>
      <w:r>
        <w:t xml:space="preserve">  </w:t>
      </w:r>
      <w:r xmlns:wp="http://schemas.openxmlformats.org/drawingml/2010/wordprocessingDrawing" xmlns:w15="http://schemas.microsoft.com/office/word/2012/wordml">
        <w:rPr>
          <w:rFonts w:ascii="Arial" w:hAnsi="Arial" w:cs="Arial"/>
          <w:sz w:val="22"/>
          <w:szCs w:val="22"/>
        </w:rPr>
        <w:t xml:space="preserve">[PL 1989,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§781.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§781.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§781.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