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7943</w:t>
        <w:t xml:space="preserve">.  </w:t>
      </w:r>
      <w:r>
        <w:rPr>
          <w:b/>
        </w:rPr>
        <w:t xml:space="preserve">Violations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a violation of this chapter for a person to manage or operate a long-term care facility as defined in this chapter without first obtaining a license to manage or operate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§22 (AMD).]</w:t>
      </w:r>
    </w:p>
    <w:p>
      <w:pPr>
        <w:jc w:val="both"/>
        <w:spacing w:before="100" w:after="0"/>
        <w:ind w:start="360"/>
        <w:ind w:firstLine="360"/>
      </w:pPr>
      <w:r>
        <w:rPr>
          <w:b/>
        </w:rPr>
        <w:t>2</w:t>
        <w:t xml:space="preserve">.  </w:t>
      </w:r>
      <w:r>
        <w:rPr>
          <w:b/>
        </w:rPr>
        <w:t xml:space="preserve">Interference or false information.</w:t>
        <w:t xml:space="preserve"> </w:t>
      </w:r>
      <w:r>
        <w:t xml:space="preserve"> </w:t>
      </w:r>
      <w:r>
        <w:t xml:space="preserve">It shall be a violation of this chapter for any person to impede or interfere with the enforcement of laws or rules governing the licensing of long-term care facilities, or for any person to give any false information in connection with the enforcement of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3</w:t>
        <w:t xml:space="preserve">.  </w:t>
      </w:r>
      <w:r>
        <w:rPr>
          <w:b/>
        </w:rPr>
        <w:t xml:space="preserve">Correction of deficiencies.</w:t>
        <w:t xml:space="preserve"> </w:t>
      </w:r>
      <w:r>
        <w:t xml:space="preserve"> </w:t>
      </w:r>
      <w:r>
        <w:t xml:space="preserve">It shall be a violation of this chapter to:</w:t>
      </w:r>
    </w:p>
    <w:p>
      <w:pPr>
        <w:jc w:val="both"/>
        <w:spacing w:before="100" w:after="0"/>
        <w:ind w:start="720"/>
      </w:pPr>
      <w:r>
        <w:rPr/>
        <w:t>A</w:t>
        <w:t xml:space="preserve">.  </w:t>
      </w:r>
      <w:r>
        <w:rPr/>
      </w:r>
      <w:r>
        <w:t xml:space="preserve">Fail to submit a plan of correction within 10 working days after receipt of a statement of deficiencies;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Fail to take timely corrective action in accordance with a plan of correction or a directed plan of correction.  Each failure to correct any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4</w:t>
        <w:t xml:space="preserve">.  </w:t>
      </w:r>
      <w:r>
        <w:rPr>
          <w:b/>
        </w:rPr>
        <w:t xml:space="preserve">Protection of residents.</w:t>
        <w:t xml:space="preserve"> </w:t>
      </w:r>
      <w:r>
        <w:t xml:space="preserve"> </w:t>
      </w:r>
      <w:r>
        <w:t xml:space="preserve">Notwithstanding </w:t>
      </w:r>
      <w:r>
        <w:t>subsection 3</w:t>
      </w:r>
      <w:r>
        <w:t xml:space="preserve">, the following conduct is deemed to be a violation of this chapter without regard to whether a plan of correction or directed plan of correction is followed by a facility:</w:t>
      </w:r>
    </w:p>
    <w:p>
      <w:pPr>
        <w:jc w:val="both"/>
        <w:spacing w:before="100" w:after="0"/>
        <w:ind w:start="720"/>
      </w:pPr>
      <w:r>
        <w:rPr/>
        <w:t>A</w:t>
        <w:t xml:space="preserve">.  </w:t>
      </w:r>
      <w:r>
        <w:rPr/>
      </w:r>
      <w:r>
        <w:t xml:space="preserve">Failure to comply with state licensing laws or rules when this failure poses an immediate threat of death or substantial probability of serious mental or physical harm to a resident.  Each failure to comply with any law or rule may be considered a separate violation of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occurrence of a repeated deficiency that poses a substantial risk to residents' health or safety or infringes upon residents' rights.  For purposes of this section, a repeated deficiency is one that is found to exist in a long-term care facility during a current survey or investigation that has also been cited in a statement of deficiencies of that facility within the past 2 years.  Each repeated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Compliance with federal requirements.</w:t>
        <w:t xml:space="preserve"> </w:t>
      </w:r>
      <w:r>
        <w:t xml:space="preserve"> </w:t>
      </w:r>
      <w:r>
        <w:t xml:space="preserve">It shall be a violation of this chapter for any long-term care facility subject to the provisions of United States Code, Title 42, Section 1919 to fail to comply with the requirements of Section 1919, Subsections (b), (c) or (d).  Each failure to comply with a requirement of United States Code, Title 42, Section 1919, Subsections (b), (c) or (d) may be considered a separate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