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7945</w:t>
        <w:t xml:space="preserve">.  </w:t>
      </w:r>
      <w:r>
        <w:rPr>
          <w:b/>
        </w:rPr>
        <w:t xml:space="preserve">Incentives for high quality care</w:t>
      </w:r>
    </w:p>
    <w:p>
      <w:pPr>
        <w:jc w:val="both"/>
        <w:spacing w:before="100" w:after="100"/>
        <w:ind w:start="360"/>
        <w:ind w:firstLine="360"/>
      </w:pPr>
      <w:r>
        <w:rPr/>
      </w:r>
      <w:r>
        <w:rPr/>
      </w:r>
      <w:r>
        <w:t xml:space="preserve">By January 1, 1989, the department shall establish programs to reward long-term care facilities that provide the highest quality care to residents, including, but not limited to, programs of public recognition.</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§7945. Incentives for high quality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§7945. Incentives for high quality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§7945. INCENTIVES FOR HIGH QUALITY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