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8708-A</w:t>
        <w:t xml:space="preserve">.  </w:t>
      </w:r>
      <w:r>
        <w:rPr>
          <w:b/>
        </w:rPr>
        <w:t xml:space="preserve">Quality data</w:t>
      </w:r>
    </w:p>
    <w:p>
      <w:pPr>
        <w:jc w:val="both"/>
        <w:spacing w:before="100" w:after="100"/>
        <w:ind w:start="360"/>
        <w:ind w:firstLine="360"/>
      </w:pPr>
      <w:r>
        <w:rPr/>
      </w:r>
      <w:r>
        <w:rPr/>
      </w:r>
      <w:r>
        <w:t xml:space="preserve">The board shall adopt rules regarding the collection of quality data.  The board shall work with the Maine Quality Forum and the Maine Quality Forum Advisory Council established in </w:t>
      </w:r>
      <w:r>
        <w:t>Title 24‑A, chapter 87, subchapter 2</w:t>
      </w:r>
      <w:r>
        <w:t xml:space="preserve"> to develop the rules. The rules must be based on the quality measures adopted by the Maine Quality Forum pursuant to </w:t>
      </w:r>
      <w:r>
        <w:t>Title 24‑A, section 6951, subsection 2</w:t>
      </w:r>
      <w:r>
        <w:t xml:space="preserve">.  The rules must specify the content, form, medium and frequency of quality data to be submitted to the organization.  In the collection of quality data, the organization must minimize duplication of effort, minimize the burden on those required to provide data and focus on data that may be retrieved in electronic format from within a health care practitioner's office or health care facility.  As specified by the rules, health care practitioners and health care facilities shall submit quality data to the organization.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§8708-A. Quality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§8708-A. Quality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§8708-A. QUALITY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