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Official tourist information centers</w:t>
      </w:r>
    </w:p>
    <w:p>
      <w:pPr>
        <w:jc w:val="both"/>
        <w:spacing w:before="100" w:after="100"/>
        <w:ind w:start="360"/>
        <w:ind w:firstLine="360"/>
      </w:pPr>
      <w:r>
        <w:rPr/>
      </w:r>
      <w:r>
        <w:rPr/>
      </w:r>
      <w:r>
        <w:t xml:space="preserve">To the extent funds are available or contracts can be entered into, the commissioner shall establish official tourist information centers near the principal entrance points into the State, as determined by the commissioner, with the advice and recommendation of the Director of the State Development Office, and at such other locations as the commissioner deems appropriate in order to provide information about public accommodations, facilities, commercial services and other businesses for the traveling public, and points of scenic, historic, cultural, recreational, educational and religious interest.</w:t>
      </w:r>
      <w:r>
        <w:t xml:space="preserve">  </w:t>
      </w:r>
      <w:r xmlns:wp="http://schemas.openxmlformats.org/drawingml/2010/wordprocessingDrawing" xmlns:w15="http://schemas.microsoft.com/office/word/2012/wordml">
        <w:rPr>
          <w:rFonts w:ascii="Arial" w:hAnsi="Arial" w:cs="Arial"/>
          <w:sz w:val="22"/>
          <w:szCs w:val="22"/>
        </w:rPr>
        <w:t xml:space="preserve">[PL 1983, c. 477, Pt. E, Subpt. 26,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§1905. Official tourist information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Official tourist information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§1905. OFFICIAL TOURIST INFORMATION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