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§2066. COMMITTEE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