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§3121. RESPONSIBILITY FOR COST OF REPAIRS TO AND MAINTENANCE OF PRIVATE ROADS THAT BENEFIT RESIDENTIAL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