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Town regulations apply</w:t>
      </w:r>
    </w:p>
    <w:p>
      <w:pPr>
        <w:jc w:val="both"/>
        <w:spacing w:before="100" w:after="100"/>
        <w:ind w:start="360"/>
        <w:ind w:firstLine="360"/>
      </w:pPr>
      <w:r>
        <w:rPr/>
      </w:r>
      <w:r>
        <w:rPr/>
      </w:r>
      <w:r>
        <w:t xml:space="preserve">Bridle paths and trails, when laid out and accepted under </w:t>
      </w:r>
      <w:r>
        <w:t>section 3151</w:t>
      </w:r>
      <w:r>
        <w:t xml:space="preserve">, shall be subject to such regulations as to use as may be established by the city or town laying them out.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Town regulations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Town regulations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§3152. TOWN REGULATIONS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