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3273</w:t>
        <w:t xml:space="preserve">.  </w:t>
      </w:r>
      <w:r>
        <w:rPr>
          <w:b/>
        </w:rPr>
        <w:t xml:space="preserve">Penalty</w:t>
      </w:r>
    </w:p>
    <w:p>
      <w:pPr>
        <w:jc w:val="both"/>
        <w:spacing w:before="100" w:after="100"/>
        <w:ind w:start="360"/>
        <w:ind w:firstLine="360"/>
      </w:pPr>
      <w:r>
        <w:rPr/>
      </w:r>
      <w:r>
        <w:rPr/>
      </w:r>
      <w:r>
        <w:t xml:space="preserve">Any person who violates </w:t>
      </w:r>
      <w:r>
        <w:t>section 3272</w:t>
      </w:r>
      <w:r>
        <w:t xml:space="preserve"> commits a civil violation for which a forfeiture not to exceed $500 may be adjudged.</w:t>
      </w:r>
      <w:r>
        <w:t xml:space="preserve">  </w:t>
      </w:r>
      <w:r xmlns:wp="http://schemas.openxmlformats.org/drawingml/2010/wordprocessingDrawing" xmlns:w15="http://schemas.microsoft.com/office/word/2012/wordml">
        <w:rPr>
          <w:rFonts w:ascii="Arial" w:hAnsi="Arial" w:cs="Arial"/>
          <w:sz w:val="22"/>
          <w:szCs w:val="22"/>
        </w:rPr>
        <w:t xml:space="preserve">[PL 1987, c. 75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§3273.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§3273.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§3273.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