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3658</w:t>
        <w:t xml:space="preserve">.  </w:t>
      </w:r>
      <w:r>
        <w:rPr>
          <w:b/>
        </w:rPr>
        <w:t xml:space="preserve">Sidewalk accident; no town liability</w:t>
      </w:r>
    </w:p>
    <w:p>
      <w:pPr>
        <w:jc w:val="both"/>
        <w:spacing w:before="100" w:after="100"/>
        <w:ind w:start="360"/>
        <w:ind w:firstLine="360"/>
      </w:pPr>
      <w:r>
        <w:rPr/>
      </w:r>
      <w:r>
        <w:rPr/>
      </w:r>
      <w:r>
        <w:t xml:space="preserve">No town is liable to an action for damages to any person on foot on account of snow or ice on any sidewalk or crosswalk nor on account of the slippery condition of any sidewalk or crosswalk.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§3658. Sidewalk accident; no town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§3658. Sidewalk accident; no town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§3658. SIDEWALK ACCIDENT; NO TOWN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