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6003</w:t>
        <w:t xml:space="preserve">.  </w:t>
      </w:r>
      <w:r>
        <w:rPr>
          <w:b/>
        </w:rPr>
        <w:t xml:space="preserve">Change in location</w:t>
      </w:r>
    </w:p>
    <w:p>
      <w:pPr>
        <w:jc w:val="both"/>
        <w:spacing w:before="100" w:after="100"/>
        <w:ind w:start="360"/>
        <w:ind w:firstLine="360"/>
      </w:pPr>
      <w:r>
        <w:rPr/>
      </w:r>
      <w:r>
        <w:rPr/>
      </w:r>
      <w:r>
        <w:t xml:space="preserve">Any railroad corporation may make any changes in the location of its road which it deems necessary or expedient and the changes shall be recorded where the original location was required by law to be recorded.</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§6003. Change in location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§6003. Change in location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§6003. CHANGE IN LOCATION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