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7203</w:t>
        <w:t xml:space="preserve">.  </w:t>
      </w:r>
      <w:r>
        <w:rPr>
          <w:b/>
        </w:rPr>
        <w:t xml:space="preserve">Maintenance of railroad crossings already laid out</w:t>
      </w:r>
    </w:p>
    <w:p>
      <w:pPr>
        <w:jc w:val="both"/>
        <w:spacing w:before="100" w:after="100"/>
        <w:ind w:start="360"/>
        <w:ind w:firstLine="360"/>
      </w:pPr>
      <w:r>
        <w:rPr/>
      </w:r>
      <w:r>
        <w:rPr/>
      </w:r>
      <w:r>
        <w:t xml:space="preserve">Notwithstanding any section of </w:t>
      </w:r>
      <w:r>
        <w:t>Part 7</w:t>
      </w:r>
      <w:r>
        <w:t xml:space="preserve">, in case of ways already laid out which cross over or under any railroad track or tracks and not at grade, the allocation of the expense of maintaining so much of the way as is within the limits of the railroad shall be determined, de novo, as provided by </w:t>
      </w:r>
      <w:r>
        <w:t>section 7202</w:t>
      </w:r>
      <w:r>
        <w:t xml:space="preserve">, by the Department of Transportation on application to it by any corporation whose track is or tracks are so crossed, or on application by the municipal officers of any town in which the crossing is located, or on application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§7203. Maintenance of railroad crossings already laid out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§7203. Maintenance of railroad crossings already laid out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§7203. MAINTENANCE OF RAILROAD CROSSINGS ALREADY LAID OUT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