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8115</w:t>
        <w:t xml:space="preserve">.  </w:t>
      </w:r>
      <w:r>
        <w:rPr>
          <w:b/>
        </w:rPr>
        <w:t xml:space="preserve">Obligations of authority</w:t>
      </w:r>
    </w:p>
    <w:p>
      <w:pPr>
        <w:jc w:val="both"/>
        <w:spacing w:before="100" w:after="100"/>
        <w:ind w:start="360"/>
        <w:ind w:firstLine="360"/>
      </w:pPr>
      <w:r>
        <w:rPr/>
      </w:r>
      <w:r>
        <w:rPr/>
      </w:r>
      <w:r>
        <w:t xml:space="preserve">All expenses incurred in carrying out this chapter must be paid solely from funds provided to or obtained by the authority pursuant to this chapter.  Any notes, obligations or liabilities under this chapter may not be deemed to be a debt of the State or a pledge of the faith and credit of the State; but those notes, obligations and liabilities are payable exclusively from funds provided to or obtained by the authority pursuant to this chapter.  Pecuniary liability of any kind may not be imposed upon the State or any locality, town or landowner in the State because of any act, agreement, contract, tort, malfeasance, misfeasance or nonfeasance by or on the part of the authority or its agents, servants or employees.</w:t>
      </w:r>
      <w:r>
        <w:t xml:space="preserve">  </w:t>
      </w:r>
      <w:r xmlns:wp="http://schemas.openxmlformats.org/drawingml/2010/wordprocessingDrawing" xmlns:w15="http://schemas.microsoft.com/office/word/2012/wordml">
        <w:rPr>
          <w:rFonts w:ascii="Arial" w:hAnsi="Arial" w:cs="Arial"/>
          <w:sz w:val="22"/>
          <w:szCs w:val="22"/>
        </w:rPr>
        <w:t xml:space="preserve">[PL 2011, c. 524,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§9 (AMD). PL 2011, c. 524,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§8115. Obligations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§8115. Obligations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§8115. OBLIGATIONS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