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68-A</w:t>
      </w:r>
    </w:p>
    <w:p>
      <w:pPr>
        <w:jc w:val="center"/>
        <w:ind w:start="360"/>
        <w:spacing w:before="300" w:after="300"/>
      </w:pPr>
      <w:r>
        <w:rPr>
          <w:b/>
        </w:rPr>
        <w:t xml:space="preserve">LONG-TERM CARE INSURANCE</w:t>
      </w:r>
    </w:p>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long-term care insurance policy, the person who seeks to contract for benefits;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In the case of a group long-term care insurance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issued under a group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Group long-term care insurance policy.</w:t>
        <w:t xml:space="preserve"> </w:t>
      </w:r>
      <w:r>
        <w:t xml:space="preserve"> </w:t>
      </w:r>
      <w:r>
        <w:t xml:space="preserve">"Group long-term care insurance policy" means a long-term care insurance policy that is delivered or issued for delivery in this State to an employer group, private purchasing alliance, labor union group, association group, trustee group, credit union group or other group as described in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Long-term care insurance policy.</w:t>
        <w:t xml:space="preserve"> </w:t>
      </w:r>
      <w:r>
        <w:t xml:space="preserve"> </w:t>
      </w:r>
      <w:r>
        <w:t xml:space="preserve">"Long-term care insurance policy" means any individual or group insurance policy or rider offered by a life or health insurer, fraternal benefit society, nonprofit hospital and medical service organization, nonprofit health care service organization, prepaid health plan organization, health maintenance organization or other similar organization authorized to issue life or health insurance that is advertised, marketed, offered or designed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"Long-term care insurance policy" includes individual and group annuities and life insurance policies or riders that directly provide or that supplement coverage for long-term care insurance and a policy or rider that provides for payment of benefits based upon cognitive impairment or the loss of functional capacity.  "Long-term care insurance policy" does not include:</w:t>
      </w:r>
    </w:p>
    <w:p>
      <w:pPr>
        <w:jc w:val="both"/>
        <w:spacing w:before="100" w:after="0"/>
        <w:ind w:start="720"/>
      </w:pPr>
      <w:r>
        <w:rPr/>
        <w:t>A</w:t>
        <w:t xml:space="preserve">.  </w:t>
      </w:r>
      <w:r>
        <w:rPr/>
      </w:r>
      <w:r>
        <w:t xml:space="preserve">An insurance policy or contract described as Medicare supplement insurance under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insurance policy or contract offered primarily to provide basic hospital expense coverage, basic medical surgical expense coverage, hospital confinement indemnity coverage, major medical expense coverage, disability income or related asset-protection coverage, accident only coverage, specified disease or specified accident coverage or limited benefit health coverage;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With regard to life insurance, an insurance policy or contract that accelerates the death benefit specifically for one or more of the qualifying events of terminal illness, medical conditions requiring extraordinary medical intervention or permanent institutional confinement and that provides the option of a lump sum payment for those benefits and does not condition the benefits or the eligibility for those benefits upon the receipt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5074</w:t>
        <w:t xml:space="preserve">.  </w:t>
      </w:r>
      <w:r>
        <w:rPr>
          <w:b/>
        </w:rPr>
        <w:t xml:space="preserve">Disclosure standards for long-term care insurance</w:t>
      </w:r>
    </w:p>
    <w:p>
      <w:pPr>
        <w:jc w:val="both"/>
        <w:spacing w:before="100" w:after="100"/>
        <w:ind w:start="360"/>
        <w:ind w:firstLine="360"/>
      </w:pPr>
      <w:r>
        <w:rPr/>
      </w:r>
      <w:r>
        <w:rPr/>
      </w:r>
      <w:r>
        <w:t xml:space="preserve">The following standards apply to disclosures relating to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ind w:firstLine="360"/>
      </w:pPr>
      <w:r>
        <w:rPr>
          <w:b/>
        </w:rPr>
        <w:t>1</w:t>
        <w:t xml:space="preserve">.  </w:t>
      </w:r>
      <w:r>
        <w:rPr>
          <w:b/>
        </w:rPr>
        <w:t xml:space="preserve">Disclosures.</w:t>
        <w:t xml:space="preserve"> </w:t>
      </w:r>
      <w:r>
        <w:t xml:space="preserve"> </w:t>
      </w:r>
      <w:r>
        <w:t xml:space="preserve">The superintendent may adopt rules that include standards for full and fair disclosure setting forth the manner, content and required disclosures for the sale of long-term care insurance policies and certificates; terms of renewability; initial and subsequent conditions of eligibility; nonduplication of coverage provisions; coverage of dependents; preexisting conditions; termination of insurance; continuation or conversion; probationary periods; limitations, exceptions and reductions; elimination periods;  requirements for replacement; recurrent conditions; and definitions of terms.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Outline of coverage.</w:t>
        <w:t xml:space="preserve"> </w:t>
      </w:r>
      <w:r>
        <w:t xml:space="preserve"> </w:t>
      </w:r>
      <w: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w:t>
      </w:r>
      <w:r>
        <w:t>section 2804</w:t>
      </w:r>
      <w:r>
        <w:t xml:space="preserve">, a labor union group as described in </w:t>
      </w:r>
      <w:r>
        <w:t>section 2805</w:t>
      </w:r>
      <w:r>
        <w:t xml:space="preserve"> or a trustee group as described in </w:t>
      </w:r>
      <w:r>
        <w:t>section 2806</w:t>
      </w:r>
      <w:r>
        <w:t xml:space="preserve">,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appearance and content, prescribed by the superintendent and must include the following information:</w:t>
      </w:r>
    </w:p>
    <w:p>
      <w:pPr>
        <w:jc w:val="both"/>
        <w:spacing w:before="100" w:after="0"/>
        <w:ind w:start="720"/>
      </w:pPr>
      <w:r>
        <w:rPr/>
        <w:t>A</w:t>
        <w:t xml:space="preserve">.  </w:t>
      </w:r>
      <w:r>
        <w:rPr/>
      </w:r>
      <w:r>
        <w:t xml:space="preserve">A description of the principal benefits and coverage provided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of the terms under which the policy or certificate, or both, may be continued in force or discontinued, including any reservation in the policy of a right to change premium. Continuation or conversion provisions of group coverage must be specifically described;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that the outline of coverage is a summary only, not a contract of insurance, and that the policy or group master policy contains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A description of the terms under which the policy or certificate may be returned and premium refunded;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F</w:t>
        <w:t xml:space="preserve">.  </w:t>
      </w:r>
      <w:r>
        <w:rPr/>
      </w:r>
      <w:r>
        <w:t xml:space="preserve">A statement as to whether the policy or certificate is intended to be qualified for purposes of federal and state individual income taxes;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G</w:t>
        <w:t xml:space="preserve">.  </w:t>
      </w:r>
      <w:r>
        <w:rPr/>
      </w:r>
      <w:r>
        <w:t xml:space="preserve">A brief description of the relationship of cost of care and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Qualification for purposes of federal and state individual income taxes.</w:t>
        <w:t xml:space="preserve"> </w:t>
      </w:r>
      <w:r>
        <w:t xml:space="preserve"> </w:t>
      </w:r>
      <w:r>
        <w:t xml:space="preserve">The face page of all long-term care insurance policies and certificates must contain a prominent statement as to whether the policy or certificate is intended to be qualified for purposes of federal and state individual income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Individual life insurance policy that provides long-term care benefits.</w:t>
        <w:t xml:space="preserve"> </w:t>
      </w:r>
      <w:r>
        <w:t xml:space="preserve"> </w:t>
      </w:r>
      <w: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include:</w:t>
      </w:r>
    </w:p>
    <w:p>
      <w:pPr>
        <w:jc w:val="both"/>
        <w:spacing w:before="100" w:after="0"/>
        <w:ind w:start="720"/>
      </w:pPr>
      <w:r>
        <w:rPr/>
        <w:t>A</w:t>
        <w:t xml:space="preserve">.  </w:t>
      </w:r>
      <w:r>
        <w:rPr/>
      </w:r>
      <w:r>
        <w:t xml:space="preserve">An explanation of how the long-term care benefits interact with other components of the policy, including deductions from death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illustration of the amount of benefits, the length of benefits and the guaranteed lifetime benefits, if any, for each covered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Any exclusions, reductions and limitations on benefits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indicating whether any long-term care inflation protection option required by law is available under this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If applicable to the policy or certificate type, the summary must also include:</w:t>
      </w:r>
    </w:p>
    <w:p>
      <w:pPr>
        <w:jc w:val="both"/>
        <w:spacing w:before="100" w:after="0"/>
        <w:ind w:start="1080"/>
      </w:pPr>
      <w:r>
        <w:rPr/>
        <w:t>(</w:t>
        <w:t>1</w:t>
        <w:t xml:space="preserve">)  </w:t>
      </w:r>
      <w:r>
        <w:rPr/>
      </w:r>
      <w:r>
        <w:t xml:space="preserve">A disclosure of the effects of exercising other rights under the policy;</w:t>
      </w:r>
    </w:p>
    <w:p>
      <w:pPr>
        <w:jc w:val="both"/>
        <w:spacing w:before="100" w:after="0"/>
        <w:ind w:start="1080"/>
      </w:pPr>
      <w:r>
        <w:rPr/>
        <w:t>(</w:t>
        <w:t>2</w:t>
        <w:t xml:space="preserve">)  </w:t>
      </w:r>
      <w:r>
        <w:rPr/>
      </w:r>
      <w:r>
        <w:t xml:space="preserve">A disclosure of guarantees related to long-term care costs of insurance charges; and</w:t>
      </w:r>
    </w:p>
    <w:p>
      <w:pPr>
        <w:jc w:val="both"/>
        <w:spacing w:before="100" w:after="0"/>
        <w:ind w:start="1080"/>
      </w:pPr>
      <w:r>
        <w:rPr/>
        <w:t>(</w:t>
        <w:t>3</w:t>
        <w:t xml:space="preserve">)  </w:t>
      </w:r>
      <w:r>
        <w:rPr/>
      </w:r>
      <w:r>
        <w:t xml:space="preserve">Current and projected maximum lifetime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pPr>
      <w:r>
        <w:rPr/>
      </w:r>
      <w:r>
        <w:rPr/>
      </w:r>
      <w:r>
        <w:t xml:space="preserve">The provisions of the policy or certificate summary listed in this subsection may be incorporated into a basic illustration required to be delivered in accordance with the life insurance policy summary that is required to be delivered in accordance with this Title governing life insurance policy summaries or with comparable statutory requirements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Certificates of group long-term care insurance.</w:t>
        <w:t xml:space="preserve"> </w:t>
      </w:r>
      <w:r>
        <w:t xml:space="preserve"> </w:t>
      </w:r>
      <w:r>
        <w:t xml:space="preserve">A certificate issued pursuant to a group long-term care insurance policy that is delivered or issued for delivery in this State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that the group master policy determines governing contractual provisions and that the policy is available for viewing in the offices of the policyholder and will be copied for the certificate holder upon request at no cost.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jc w:val="both"/>
        <w:spacing w:before="100" w:after="100"/>
        <w:ind w:start="1080" w:hanging="720"/>
      </w:pPr>
      <w:r>
        <w:rPr>
          <w:b/>
        </w:rPr>
        <w:t>§</w:t>
        <w:t>5076</w:t>
        <w:t xml:space="preserve">.  </w:t>
      </w:r>
      <w:r>
        <w:rPr>
          <w:b/>
        </w:rPr>
        <w:t xml:space="preserve">Incontestability period</w:t>
      </w:r>
    </w:p>
    <w:p>
      <w:pPr>
        <w:jc w:val="both"/>
        <w:spacing w:before="100" w:after="0"/>
        <w:ind w:start="360"/>
        <w:ind w:firstLine="360"/>
      </w:pPr>
      <w:r>
        <w:rPr>
          <w:b/>
        </w:rPr>
        <w:t>1</w:t>
        <w:t xml:space="preserve">.  </w:t>
      </w:r>
      <w:r>
        <w:rPr>
          <w:b/>
        </w:rPr>
        <w:t xml:space="preserve">Policies or certificates in effect for less than 6 months.</w:t>
        <w:t xml:space="preserve"> </w:t>
      </w:r>
      <w:r>
        <w:t xml:space="preserve"> </w:t>
      </w:r>
      <w:r>
        <w:t xml:space="preserve">For a policy or certificate that has been in effect for less than 6 months, an insurer may rescind a long-term care insurance policy or certificate or deny an otherwise valid long-term care insurance claim upon a showing of misrepresentation that was material to the acceptance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Policies or certificates in effect for more than 6 months but less than 2 years.</w:t>
        <w:t xml:space="preserve"> </w:t>
      </w:r>
      <w:r>
        <w:t xml:space="preserve"> </w:t>
      </w:r>
      <w:r>
        <w:t xml:space="preserve">For a policy or certificate that has been in effect for at least 6 months but less than 2 years, an insurer may rescind a long-term care insurance policy or certificate or deny an otherwise valid long-term care insurance claim upon a showing of misrepresentation that was both material to the acceptance for coverage and that pertains to the condition for which benefits are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Policies or certificates in effect for 2 years or more.</w:t>
        <w:t xml:space="preserve"> </w:t>
      </w:r>
      <w:r>
        <w:t xml:space="preserve"> </w:t>
      </w:r>
      <w:r>
        <w:t xml:space="preserve">After a policy or certificate has been in effect for at least 2 years, the policy or certificate may not be contested upon the grounds of misrepresentation alone.  The policy or certificate may be contested only upon a showing that the insured knowingly and intentionally misrepresented relevant facts relating to the insured's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Field-issued policies or certificates.</w:t>
        <w:t xml:space="preserve"> </w:t>
      </w:r>
      <w:r>
        <w:t xml:space="preserve"> </w:t>
      </w:r>
      <w:r>
        <w:t xml:space="preserve">A long-term care insurance policy or certificate may not be field-issued if the compensation to the field issuer is based on the number of policies or certificates issued.  For the purposes of this subsection, "field-issued" means a policy or certificate issued by a producer or a 3rd-party administrator pursuant to the underwriting authority granted to the producer or 3rd-party administrator by an insurer using the insurer's underwriting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§1 (AMD).]</w:t>
      </w:r>
    </w:p>
    <w:p>
      <w:pPr>
        <w:jc w:val="both"/>
        <w:spacing w:before="100" w:after="0"/>
        <w:ind w:start="360"/>
        <w:ind w:firstLine="360"/>
      </w:pPr>
      <w:r>
        <w:rPr>
          <w:b/>
        </w:rPr>
        <w:t>5</w:t>
        <w:t xml:space="preserve">.  </w:t>
      </w:r>
      <w:r>
        <w:rPr>
          <w:b/>
        </w:rPr>
        <w:t xml:space="preserve">Recovery of benefit payments by the insurer.</w:t>
        <w:t xml:space="preserve"> </w:t>
      </w:r>
      <w:r>
        <w:t xml:space="preserve"> </w:t>
      </w:r>
      <w:r>
        <w:t xml:space="preserve">If an insurer has paid benefits under the long-term care insurance policy or certificate, the benefit payments may not be recovered by the insurer if the policy or certificate is rescinded.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Death of the insured.</w:t>
        <w:t xml:space="preserve"> </w:t>
      </w:r>
      <w:r>
        <w:t xml:space="preserve"> </w:t>
      </w:r>
      <w:r>
        <w:t xml:space="preserve">Upon the death of the insured, this section does not apply to the remaining death benefit of a life insurance policy that accelerates benefits for long-term care and the remaining death benefits under these policies are governed by </w:t>
      </w:r>
      <w:r>
        <w:t>sections 2507</w:t>
      </w:r>
      <w:r>
        <w:t xml:space="preserve"> and </w:t>
      </w:r>
      <w:r>
        <w:t>2615</w:t>
      </w:r>
      <w:r>
        <w:t xml:space="preserve"> relating to the incontestability requirements for individual and group life insurance. In all other events, this section applies to life insurance policies that accelerate benefits for long-term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§1 (AMD). </w:t>
      </w:r>
    </w:p>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5080</w:t>
        <w:t xml:space="preserve">.  </w:t>
      </w:r>
      <w:r>
        <w:rPr>
          <w:b/>
        </w:rPr>
        <w:t xml:space="preserve">Applicability</w:t>
      </w:r>
    </w:p>
    <w:p>
      <w:pPr>
        <w:jc w:val="both"/>
        <w:spacing w:before="100" w:after="100"/>
        <w:ind w:start="360"/>
        <w:ind w:firstLine="360"/>
      </w:pPr>
      <w:r>
        <w:rPr/>
      </w:r>
      <w:r>
        <w:rPr/>
      </w:r>
      <w:r>
        <w:t xml:space="preserve">This chapter applies to long-term care policies and certificates issued or delivered in this State on or after January 1, 2000.  Policies and certificates issued prior to January 1, 2000 and remaining in effect on that date are subject to the requirements of </w:t>
      </w:r>
      <w:r>
        <w:t>chapter 68</w:t>
      </w:r>
      <w:r>
        <w:t xml:space="preserve">.  Those policies and any certificates issued pursuant to those policies prior to January 1, 2000 continue in effect subsequent to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r>
      <w:r>
        <w:rPr/>
      </w:r>
      <w:r>
        <w:t xml:space="preserve">All certificates of coverage issued or delivered to residents of this State after January 1, 2000 must meet the requirements of this chapter and any rules adopted pursuant to this chapter, except that long-term care policies or certificates issued pursuant to a provision included in a policy approved in accordance with </w:t>
      </w:r>
      <w:r>
        <w:t>chapter 68</w:t>
      </w:r>
      <w:r>
        <w:t xml:space="preserve"> giving a policyholder or certificate holder a right to purchase or increase coverage at a later date may be issued with benefits consistent with </w:t>
      </w:r>
      <w:r>
        <w:t>chapter 68</w:t>
      </w:r>
      <w:r>
        <w:t xml:space="preserve"> after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5081</w:t>
        <w:t xml:space="preserve">.  </w:t>
      </w:r>
      <w:r>
        <w:rPr>
          <w:b/>
        </w:rPr>
        <w:t xml:space="preserve">Producer training requirements</w:t>
      </w:r>
    </w:p>
    <w:p>
      <w:pPr>
        <w:jc w:val="both"/>
        <w:spacing w:before="100" w:after="100"/>
        <w:ind w:start="360"/>
        <w:ind w:firstLine="360"/>
      </w:pPr>
      <w:r>
        <w:rPr>
          <w:b/>
        </w:rPr>
        <w:t>1</w:t>
        <w:t xml:space="preserve">.  </w:t>
      </w:r>
      <w:r>
        <w:rPr>
          <w:b/>
        </w:rPr>
        <w:t xml:space="preserve">Training required.</w:t>
        <w:t xml:space="preserve"> </w:t>
      </w:r>
      <w:r>
        <w:t xml:space="preserve"> </w:t>
      </w:r>
      <w:r>
        <w:t xml:space="preserve">An individual may not sell, solicit or negotiate long-term care insurance unless:</w:t>
      </w:r>
    </w:p>
    <w:p>
      <w:pPr>
        <w:jc w:val="both"/>
        <w:spacing w:before="100" w:after="0"/>
        <w:ind w:start="720"/>
      </w:pPr>
      <w:r>
        <w:rPr/>
        <w:t>A</w:t>
        <w:t xml:space="preserve">.  </w:t>
      </w:r>
      <w:r>
        <w:rPr/>
      </w:r>
      <w:r>
        <w:t xml:space="preserve">The individual is licensed as a life or health insurance producer;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The individual has completed a one-time training course that is no less than 8 hours in length;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The individual completes ongoing training of no less than 4 hours every 24 months thereafter.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An individual licensed as a life or health insurance provider and who is actively selling, soliciting or negotiating long-term care insurance as of the effective date of this section must complete a one-time training course by July 1, 2008 and ongoing training every 24 months thereafter in order to continue selling, soliciting or negotiating long-term care insurance.</w:t>
      </w:r>
    </w:p>
    <w:p>
      <w:pPr>
        <w:jc w:val="both"/>
        <w:spacing w:before="100" w:after="0"/>
        <w:ind w:start="360"/>
      </w:pPr>
      <w:r>
        <w:rPr/>
      </w:r>
      <w:r>
        <w:rPr/>
      </w:r>
      <w:r>
        <w:t xml:space="preserve">The training required by this subsection must meet the requirements set forth in </w:t>
      </w:r>
      <w:r>
        <w:t>subsection 2</w:t>
      </w:r>
      <w:r>
        <w:t xml:space="preserve">.  The training requirements of </w:t>
      </w:r>
      <w:r>
        <w:t>subsection 2</w:t>
      </w:r>
      <w:r>
        <w:t xml:space="preserve"> may be approved as continuing education courses under </w:t>
      </w:r>
      <w:r>
        <w:t>chapter 16,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2</w:t>
        <w:t xml:space="preserve">.  </w:t>
      </w:r>
      <w:r>
        <w:rPr>
          <w:b/>
        </w:rPr>
        <w:t xml:space="preserve">Content of training.</w:t>
        <w:t xml:space="preserve"> </w:t>
      </w:r>
      <w:r>
        <w:t xml:space="preserve"> </w:t>
      </w:r>
      <w:r>
        <w:t xml:space="preserve">The one-time training required by this section must consist of topics related to long-term care insurance, long-term care services and, if applicable, qualified state long-term care insurance partnership programs, including, but not limited to:</w:t>
      </w:r>
    </w:p>
    <w:p>
      <w:pPr>
        <w:jc w:val="both"/>
        <w:spacing w:before="100" w:after="0"/>
        <w:ind w:start="720"/>
      </w:pPr>
      <w:r>
        <w:rPr/>
        <w:t>A</w:t>
        <w:t xml:space="preserve">.  </w:t>
      </w:r>
      <w:r>
        <w:rPr/>
      </w:r>
      <w:r>
        <w:t xml:space="preserve">State and federal regulations and requirements and the relationship between the Long-term Care Partnership Program established in </w:t>
      </w:r>
      <w:r>
        <w:t>Title 22, section 3174‑GG</w:t>
      </w:r>
      <w:r>
        <w:t xml:space="preserve"> and other public and private coverage of long-term care services, including Medicaid;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Available long-term care services and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Changes or improvements in long-term care services or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D</w:t>
        <w:t xml:space="preserve">.  </w:t>
      </w:r>
      <w:r>
        <w:rPr/>
      </w:r>
      <w:r>
        <w:t xml:space="preserve">Alternatives to the purchase of private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E</w:t>
        <w:t xml:space="preserve">.  </w:t>
      </w:r>
      <w:r>
        <w:rPr/>
      </w:r>
      <w:r>
        <w:t xml:space="preserve">The effect of inflation on benefits and the importance of inflation protection;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F</w:t>
        <w:t xml:space="preserve">.  </w:t>
      </w:r>
      <w:r>
        <w:rPr/>
      </w:r>
      <w:r>
        <w:t xml:space="preserve">Consumer suitability standards and guidelines.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The training required by this section may not include training that is specific to an insurer or company product or that includes any sales or marketing information, materials or training other than that required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3</w:t>
        <w:t xml:space="preserve">.  </w:t>
      </w:r>
      <w:r>
        <w:rPr>
          <w:b/>
        </w:rPr>
        <w:t xml:space="preserve">Verification.</w:t>
        <w:t xml:space="preserve"> </w:t>
      </w:r>
      <w:r>
        <w:t xml:space="preserve"> </w:t>
      </w:r>
      <w:r>
        <w:t xml:space="preserve">An insurer shall:</w:t>
      </w:r>
    </w:p>
    <w:p>
      <w:pPr>
        <w:jc w:val="both"/>
        <w:spacing w:before="100" w:after="0"/>
        <w:ind w:start="720"/>
      </w:pPr>
      <w:r>
        <w:rPr/>
        <w:t>A</w:t>
        <w:t xml:space="preserve">.  </w:t>
      </w:r>
      <w:r>
        <w:rPr/>
      </w:r>
      <w:r>
        <w:t xml:space="preserve">Obtain verification that a producer has received training required by this section before the producer may sell, solicit or negotiate the insurer's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Maintain records of the verification under </w:t>
      </w:r>
      <w:r>
        <w:t>paragraph A</w:t>
      </w:r>
      <w:r>
        <w:t xml:space="preserve"> for at least 3 years;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Make verification records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4</w:t>
        <w:t xml:space="preserve">.  </w:t>
      </w:r>
      <w:r>
        <w:rPr>
          <w:b/>
        </w:rPr>
        <w:t xml:space="preserve">Records.</w:t>
        <w:t xml:space="preserve"> </w:t>
      </w:r>
      <w:r>
        <w:t xml:space="preserve"> </w:t>
      </w:r>
      <w:r>
        <w:t xml:space="preserve">An insurer shall maintain records with respect to the training of its producers concerning the distribution of its partnership policies that will allow the superintendent to provide assurance to the Department of Health and Human Services that producers have received the training required by this section and that its producers have demonstrated an understanding of the partnership policies and their relationship to public and private coverage of long-term care, including Medicaid, in this State.  The records must be maintained for a period of at least 3 years after each producer has received the training required by this section and must be made available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5</w:t>
        <w:t xml:space="preserve">.  </w:t>
      </w:r>
      <w:r>
        <w:rPr>
          <w:b/>
        </w:rPr>
        <w:t xml:space="preserve">Reciprocity.</w:t>
        <w:t xml:space="preserve"> </w:t>
      </w:r>
      <w:r>
        <w:t xml:space="preserve"> </w:t>
      </w:r>
      <w:r>
        <w:t xml:space="preserve">The satisfaction of training requirements in this section in another state is considered to satisfy the training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 </w:t>
      </w:r>
    </w:p>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68-A.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