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Audits and examinations</w:t>
      </w:r>
    </w:p>
    <w:p>
      <w:pPr>
        <w:jc w:val="both"/>
        <w:spacing w:before="100" w:after="100"/>
        <w:ind w:start="360"/>
        <w:ind w:firstLine="360"/>
      </w:pPr>
      <w:r>
        <w:rPr/>
      </w:r>
      <w:r>
        <w:rPr/>
      </w:r>
      <w:r>
        <w:t xml:space="preserve">The superintendent may designate examiners or consultants, as appropriate, to perform an audit of an administrator when the superintendent considers an audit necessary.  Administrators shall make all records and books of account available to the examiners or consultants, and shall otherwise facilitate the performance of the audit.  All claims information respecting individual claimants must be kept confidential.</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Audits and examinations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§1911. AUDITS AND EXAMINATIONS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