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Conditions for export</w:t>
      </w:r>
    </w:p>
    <w:p>
      <w:pPr>
        <w:jc w:val="both"/>
        <w:spacing w:before="100" w:after="100"/>
        <w:ind w:start="360"/>
        <w:ind w:firstLine="360"/>
      </w:pPr>
      <w:r>
        <w:rPr/>
      </w:r>
      <w:r>
        <w:rPr/>
      </w:r>
      <w:r>
        <w:t xml:space="preserve">If certain insurance coverages cannot be procured from authorized insurers, such coverages, hereinafter designated "surplus lines," may be procured from unauthorized insurers,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insurance must be procured through a licensed producer with surplus lines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§50 (AMD).]</w:t>
      </w:r>
    </w:p>
    <w:p>
      <w:pPr>
        <w:jc w:val="both"/>
        <w:spacing w:before="100" w:after="0"/>
        <w:ind w:start="360"/>
        <w:ind w:firstLine="360"/>
      </w:pPr>
      <w:r>
        <w:rPr>
          <w:b/>
        </w:rPr>
        <w:t>2</w:t>
        <w:t xml:space="preserve">.  </w:t>
      </w:r>
      <w:r>
        <w:rPr>
          <w:b/>
        </w:rPr>
      </w:r>
      <w:r>
        <w:t xml:space="preserve"> </w:t>
      </w:r>
      <w:r>
        <w:t xml:space="preserve">The desired coverage is necessary for the adequate protection of a risk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may be written under the laws of this State by an authorized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insurance is not available after diligent effort has been made to place the coverage with authorized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§2004. Conditions for export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Conditions for export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§2004. CONDITIONS FOR EXPORT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