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2168-A</w:t>
        <w:t xml:space="preserve">.  </w:t>
      </w:r>
      <w:r>
        <w:rPr>
          <w:b/>
        </w:rPr>
        <w:t xml:space="preserve">Tie-in sales of insurance</w:t>
      </w:r>
    </w:p>
    <w:p>
      <w:pPr>
        <w:jc w:val="both"/>
        <w:spacing w:before="100" w:after="0"/>
        <w:ind w:start="360"/>
        <w:ind w:firstLine="360"/>
      </w:pPr>
      <w:r>
        <w:rPr>
          <w:b/>
        </w:rPr>
        <w:t>1</w:t>
        <w:t xml:space="preserve">.  </w:t>
      </w:r>
      <w:r>
        <w:rPr>
          <w:b/>
        </w:rPr>
        <w:t xml:space="preserve">Definition.</w:t>
        <w:t xml:space="preserve"> </w:t>
      </w:r>
      <w:r>
        <w:t xml:space="preserve"> </w:t>
      </w:r>
      <w:r>
        <w:t xml:space="preserve">As used in this section, "tie-in sales" means the practice of tying the sale of one product to another.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49 (NEW).]</w:t>
      </w:r>
    </w:p>
    <w:p>
      <w:pPr>
        <w:jc w:val="both"/>
        <w:spacing w:before="100" w:after="100"/>
        <w:ind w:start="360"/>
        <w:ind w:firstLine="360"/>
      </w:pPr>
      <w:r>
        <w:rPr>
          <w:b/>
        </w:rPr>
        <w:t>2</w:t>
        <w:t xml:space="preserve">.  </w:t>
      </w:r>
      <w:r>
        <w:rPr>
          <w:b/>
        </w:rPr>
        <w:t xml:space="preserve">Prohibited tie-in sales.</w:t>
        <w:t xml:space="preserve"> </w:t>
      </w:r>
      <w:r>
        <w:t xml:space="preserve"> </w:t>
      </w:r>
      <w:r>
        <w:t xml:space="preserve">In the purchase of insurance, tie-in sales are an unfair trade practice when:</w:t>
      </w:r>
    </w:p>
    <w:p>
      <w:pPr>
        <w:jc w:val="both"/>
        <w:spacing w:before="100" w:after="0"/>
        <w:ind w:start="720"/>
      </w:pPr>
      <w:r>
        <w:rPr/>
        <w:t>A</w:t>
        <w:t xml:space="preserve">.  </w:t>
      </w:r>
      <w:r>
        <w:rPr/>
      </w:r>
      <w:r>
        <w:t xml:space="preserve">The consumer is required to place additional coverage with an insurer not of the consumer's choice in order to obtain a desired coverage; and</w:t>
      </w:r>
      <w:r>
        <w:t xml:space="preserve">  </w:t>
      </w:r>
      <w:r xmlns:wp="http://schemas.openxmlformats.org/drawingml/2010/wordprocessingDrawing" xmlns:w15="http://schemas.microsoft.com/office/word/2012/wordml">
        <w:rPr>
          <w:rFonts w:ascii="Arial" w:hAnsi="Arial" w:cs="Arial"/>
          <w:sz w:val="22"/>
          <w:szCs w:val="22"/>
        </w:rPr>
        <w:t xml:space="preserve">[PL 1991, c. 49 (NEW).]</w:t>
      </w:r>
    </w:p>
    <w:p>
      <w:pPr>
        <w:jc w:val="both"/>
        <w:spacing w:before="100" w:after="0"/>
        <w:ind w:start="720"/>
      </w:pPr>
      <w:r>
        <w:rPr/>
        <w:t>B</w:t>
        <w:t xml:space="preserve">.  </w:t>
      </w:r>
      <w:r>
        <w:rPr/>
      </w:r>
      <w:r>
        <w:t xml:space="preserve">The consumer's alternative opportunities to purchase the desired coverage are severely limited or nonexistent.</w:t>
      </w:r>
      <w:r>
        <w:t xml:space="preserve">  </w:t>
      </w:r>
      <w:r xmlns:wp="http://schemas.openxmlformats.org/drawingml/2010/wordprocessingDrawing" xmlns:w15="http://schemas.microsoft.com/office/word/2012/wordml">
        <w:rPr>
          <w:rFonts w:ascii="Arial" w:hAnsi="Arial" w:cs="Arial"/>
          <w:sz w:val="22"/>
          <w:szCs w:val="22"/>
        </w:rPr>
        <w:t xml:space="preserve">[PL 1991, c. 49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49 (NEW).]</w:t>
      </w:r>
    </w:p>
    <w:p>
      <w:pPr>
        <w:jc w:val="both"/>
        <w:spacing w:before="100" w:after="0"/>
        <w:ind w:start="360"/>
        <w:ind w:firstLine="360"/>
      </w:pPr>
      <w:r>
        <w:rPr>
          <w:b/>
        </w:rPr>
        <w:t>3</w:t>
        <w:t xml:space="preserve">.  </w:t>
      </w:r>
      <w:r>
        <w:rPr>
          <w:b/>
        </w:rPr>
        <w:t xml:space="preserve">Penalties.</w:t>
        <w:t xml:space="preserve"> </w:t>
      </w:r>
      <w:r>
        <w:t xml:space="preserve"> </w:t>
      </w:r>
      <w:r>
        <w:t xml:space="preserve">An insurance contract sold in violation of the provisions of this section is voidable at the option of the consumer.  Violations of this section are enforceable through </w:t>
      </w:r>
      <w:r>
        <w:t>section 12‑A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§2168-A. Tie-in sales of 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§2168-A. Tie-in sales of 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§2168-A. TIE-IN SALES OF 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