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2267</w:t>
        <w:t xml:space="preserve">.  </w:t>
      </w:r>
      <w:r>
        <w:rPr>
          <w:b/>
        </w:rPr>
        <w:t xml:space="preserve">Power of superintendent</w:t>
      </w:r>
    </w:p>
    <w:p>
      <w:pPr>
        <w:jc w:val="both"/>
        <w:spacing w:before="100" w:after="0"/>
        <w:ind w:start="360"/>
        <w:ind w:firstLine="360"/>
      </w:pPr>
      <w:r>
        <w:rPr>
          <w:b/>
        </w:rPr>
        <w:t>1</w:t>
        <w:t xml:space="preserve">.  </w:t>
      </w:r>
      <w:r>
        <w:rPr>
          <w:b/>
        </w:rPr>
        <w:t xml:space="preserve">Investigate.</w:t>
        <w:t xml:space="preserve"> </w:t>
      </w:r>
      <w:r>
        <w:t xml:space="preserve"> </w:t>
      </w:r>
      <w:r>
        <w:t xml:space="preserve">The superintendent may examine and investigate the affairs of any licensee to determine whether the licensee has been or is engaged in any conduct in violation of this chapter. This power is in addition to the powers the superintendent has under </w:t>
      </w:r>
      <w:r>
        <w:t>sections 220</w:t>
      </w:r>
      <w:r>
        <w:t xml:space="preserve"> and </w:t>
      </w:r>
      <w:r>
        <w:t>221</w:t>
      </w:r>
      <w:r>
        <w:t xml:space="preserve">. Any such examination or investigation must be conducted pursuant to those sections.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 §1 (NEW).]</w:t>
      </w:r>
    </w:p>
    <w:p>
      <w:pPr>
        <w:jc w:val="both"/>
        <w:spacing w:before="100" w:after="0"/>
        <w:ind w:start="360"/>
        <w:ind w:firstLine="360"/>
      </w:pPr>
      <w:r>
        <w:rPr>
          <w:b/>
        </w:rPr>
        <w:t>2</w:t>
        <w:t xml:space="preserve">.  </w:t>
      </w:r>
      <w:r>
        <w:rPr>
          <w:b/>
        </w:rPr>
        <w:t xml:space="preserve">Enforcement.</w:t>
        <w:t xml:space="preserve"> </w:t>
      </w:r>
      <w:r>
        <w:t xml:space="preserve"> </w:t>
      </w:r>
      <w:r>
        <w:t xml:space="preserve">Whenever the superintendent has reason to believe that a licensee has been or is engaged in conduct in this State that violates this chapter, the superintendent may take action that is necessary or appropriate to enforce the provisions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§2267. Power of superintendent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§2267. Power of superintendent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§2267. POWER OF SUPERINTENDENT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