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2330</w:t>
        <w:t xml:space="preserve">.  </w:t>
      </w:r>
      <w:r>
        <w:rPr>
          <w:b/>
        </w:rPr>
        <w:t xml:space="preserve">Appeals from superintendent</w:t>
      </w:r>
    </w:p>
    <w:p>
      <w:pPr>
        <w:jc w:val="both"/>
        <w:spacing w:before="100" w:after="100"/>
        <w:ind w:start="360"/>
        <w:ind w:firstLine="360"/>
      </w:pPr>
      <w:r>
        <w:rPr/>
      </w:r>
      <w:r>
        <w:rPr/>
      </w:r>
      <w:r>
        <w:t xml:space="preserve">Any insurer, advisory organization or rating organization aggrieved by any order or decision of the superintendent may appeal therefrom as provided in </w:t>
      </w:r>
      <w:r>
        <w:t>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§34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§§34,37,38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§2330. Appeals from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§2330. Appeals from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§2330. APPEALS FROM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