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2381-B</w:t>
        <w:t xml:space="preserve">.  </w:t>
      </w:r>
      <w:r>
        <w:rPr>
          <w:b/>
        </w:rPr>
        <w:t xml:space="preserve">Scope of application</w:t>
      </w:r>
    </w:p>
    <w:p>
      <w:pPr>
        <w:jc w:val="both"/>
        <w:spacing w:before="100" w:after="100"/>
        <w:ind w:start="360"/>
        <w:ind w:firstLine="360"/>
      </w:pPr>
      <w:r>
        <w:rPr/>
      </w:r>
      <w:r>
        <w:rPr/>
      </w:r>
      <w:r>
        <w:t xml:space="preserve">This Act applies to workers' compensation insurance and employers' liability insurance written in connection with workers' compensation insurance.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§2381-B. Scope of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§2381-B. Scope of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§2381-B. SCOPE OF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