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2391</w:t>
        <w:t xml:space="preserve">.  </w:t>
      </w:r>
      <w:r>
        <w:rPr>
          <w:b/>
        </w:rPr>
        <w:t xml:space="preserve">Title and scope of chapter</w:t>
      </w:r>
    </w:p>
    <w:p>
      <w:pPr>
        <w:jc w:val="both"/>
        <w:spacing w:before="100" w:after="0"/>
        <w:ind w:start="360"/>
        <w:ind w:firstLine="360"/>
      </w:pPr>
      <w:r>
        <w:rPr>
          <w:b/>
        </w:rPr>
        <w:t>1</w:t>
        <w:t xml:space="preserve">.  </w:t>
      </w:r>
      <w:r>
        <w:rPr>
          <w:b/>
        </w:rPr>
        <w:t xml:space="preserve">Title.</w:t>
        <w:t xml:space="preserve"> </w:t>
      </w:r>
      <w:r>
        <w:t xml:space="preserve"> </w:t>
      </w:r>
      <w:r>
        <w:t xml:space="preserve">This chapter may be known and cited as "The Workers' Compensation Residual Market Deficit Resolution and Recovery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w:t>
        <w:t xml:space="preserve">.  </w:t>
      </w:r>
      <w:r>
        <w:rPr>
          <w:b/>
        </w:rPr>
        <w:t xml:space="preserve">Scope.</w:t>
        <w:t xml:space="preserve"> </w:t>
      </w:r>
      <w:r>
        <w:t xml:space="preserve"> </w:t>
      </w:r>
      <w:r>
        <w:t xml:space="preserve">This chapter establishes an efficient and effective mechanism for funding the obligations of the residual market mechanism in the State arising from workers' compensation insurance policies with initial effective dates or renewal dates between January 1, 1988 and December 31,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§2391. Title and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§2391. Title and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§2391. TITLE AND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