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Finance -- Article 12</w:t>
      </w:r>
    </w:p>
    <w:p>
      <w:pPr>
        <w:jc w:val="both"/>
        <w:spacing w:before="100" w:after="0"/>
        <w:ind w:start="360"/>
        <w:ind w:firstLine="360"/>
      </w:pPr>
      <w:r>
        <w:rPr>
          <w:b/>
        </w:rPr>
        <w:t>1</w:t>
        <w:t xml:space="preserve">.  </w:t>
      </w:r>
      <w:r>
        <w:rPr>
          <w:b/>
        </w:rPr>
        <w:t xml:space="preserve">Commission shall fund its establishment and organization.</w:t>
        <w:t xml:space="preserve"> </w:t>
      </w:r>
      <w:r>
        <w:t xml:space="preserve"> </w:t>
      </w:r>
      <w:r>
        <w:t xml:space="preserve">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shall collect filing fee.</w:t>
        <w:t xml:space="preserve"> </w:t>
      </w:r>
      <w:r>
        <w:t xml:space="preserve"> </w:t>
      </w:r>
      <w:r>
        <w:t xml:space="preserve">The commission shall collect a filing fee from each insurer and 3rd-party filer filing a product with the commission to cover the cost of the operations and activities of the commission and its staff in a total amount sufficient to cover the commission's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Notice and comment for budget approval.</w:t>
        <w:t xml:space="preserve"> </w:t>
      </w:r>
      <w:r>
        <w:t xml:space="preserve"> </w:t>
      </w:r>
      <w:r>
        <w:t xml:space="preserve">The commission's budget for a fiscal year may not be approved until it has been subject to notice and comment as set forth in </w:t>
      </w:r>
      <w:r>
        <w:t>section 2478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 exempt from taxation.</w:t>
        <w:t xml:space="preserve"> </w:t>
      </w:r>
      <w:r>
        <w:t xml:space="preserve"> </w:t>
      </w:r>
      <w:r>
        <w:t xml:space="preserve">The commission is exempt from all taxation in and by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 authority to pledge credit of compacting state limited.</w:t>
        <w:t xml:space="preserve"> </w:t>
      </w:r>
      <w:r>
        <w:t xml:space="preserve"> </w:t>
      </w:r>
      <w:r>
        <w:t xml:space="preserve">The commission may not pledge the credit of any compacting state, except by and with the appropriate legal authority of that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Commission to keep complete and accurate accounts.</w:t>
        <w:t xml:space="preserve"> </w:t>
      </w:r>
      <w:r>
        <w:t xml:space="preserve"> </w:t>
      </w:r>
      <w:r>
        <w:t xml:space="preserve">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3 years, the review of the independent auditor must include a management and performance audit of the commission.  The commission shall make an annual report to the governor and legislature of each compacting state, which must include a report of the independent audit.  The commission's internal accounts are not confidential and such materials may be shared with the commissioner of any compacting state upon request, except that any work papers related to any internal or independent audit and any information regarding the privacy of individuals and insurers' proprietary information, including trade secrets, must remain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Compacting states do not have ownership of commission property.</w:t>
        <w:t xml:space="preserve"> </w:t>
      </w:r>
      <w:r>
        <w:t xml:space="preserve"> </w:t>
      </w:r>
      <w:r>
        <w:t xml:space="preserve">A compacting state does not have any claim to or ownership of any property held by or vested in the commission or to any commission funds held pursuant to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§2483. Finance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Finance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§2483. FINANCE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