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2735</w:t>
        <w:t xml:space="preserve">.  </w:t>
      </w:r>
      <w:r>
        <w:rPr>
          <w:b/>
        </w:rPr>
        <w:t xml:space="preserve">Age limit</w:t>
      </w:r>
    </w:p>
    <w:p>
      <w:pPr>
        <w:jc w:val="both"/>
        <w:spacing w:before="100" w:after="100"/>
        <w:ind w:start="360"/>
        <w:ind w:firstLine="360"/>
      </w:pPr>
      <w:r>
        <w:rPr/>
      </w:r>
      <w:r>
        <w:rPr/>
      </w:r>
      <w:r>
        <w:t xml:space="preserve">If any such policy contains a provision establishing, as an age limit or otherwise, a date after which the coverage provided by the policy will not be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such premium or premiums, then the liability of the insurer shall be limited to the refund, upon request, of all premiums paid for the period not covered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§2735. Age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§2735. Age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§2735. AGE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