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2743-B</w:t>
        <w:t xml:space="preserve">.  </w:t>
      </w:r>
      <w:r>
        <w:rPr>
          <w:b/>
        </w:rPr>
        <w:t xml:space="preserve">Maternity and postpartum care</w:t>
      </w:r>
    </w:p>
    <w:p>
      <w:pPr>
        <w:jc w:val="both"/>
        <w:spacing w:before="100" w:after="100"/>
        <w:ind w:start="360"/>
        <w:ind w:firstLine="360"/>
      </w:pPr>
      <w:r>
        <w:rPr/>
      </w:r>
      <w:r>
        <w:rPr/>
      </w:r>
      <w:r>
        <w:t xml:space="preserve">An insurer that issues individual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§2743-B. Maternity and postpartum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§2743-B. Maternity and postpartum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§2743-B. MATERNITY AND POSTPARTUM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