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§1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§2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§§2, 3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§2 (NEW); PL 2007, c. 516, §5 (AFF).]</w:t>
      </w:r>
    </w:p>
    <w:p>
      <w:pPr>
        <w:jc w:val="both"/>
        <w:spacing w:before="100" w:after="0"/>
        <w:ind w:start="360"/>
      </w:pPr>
      <w:r>
        <w:rPr>
          <w:b w:val="true"/>
          <w:i/>
          <w:caps w:val="true"/>
        </w:rPr>
        <w:t xml:space="preserve">Revisor's Note: </w:t>
      </w:r>
      <w:r>
        <w:t>§2763.  Coverage for medically necessary infant formula (As enacted by PL 2007, c. 595, §2 is REALLOCATED TO TITLE 24-A, SECTION 2764)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PL 2007, c. 516, §2 (NEW). PL 2007, c. 516, §5 (AFF). PL 2007, c. 595, §2 (NEW). PL 2007, c. 595, §5 (AFF). PL 2019, c. 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§2763.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§2763.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