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2804-A</w:t>
        <w:t xml:space="preserve">.  </w:t>
      </w:r>
      <w:r>
        <w:rPr>
          <w:b/>
        </w:rPr>
        <w:t xml:space="preserve">Private purchasing alliances</w:t>
      </w:r>
    </w:p>
    <w:p>
      <w:pPr>
        <w:jc w:val="both"/>
        <w:spacing w:before="100" w:after="100"/>
        <w:ind w:start="360"/>
        <w:ind w:firstLine="360"/>
      </w:pPr>
      <w:r>
        <w:rPr/>
      </w:r>
      <w:r>
        <w:rPr/>
      </w:r>
      <w:r>
        <w:t xml:space="preserve">A group of individuals may be insured under a policy issued to a private purchasing alliance meeting the requirements of </w:t>
      </w:r>
      <w:r>
        <w:t>chapter 18‑A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673,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§2804-A. Private purchasing alliances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§2804-A. Private purchasing alliances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§2804-A. PRIVATE PURCHASING ALLIANCES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