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2827</w:t>
        <w:t xml:space="preserve">.  </w:t>
      </w:r>
      <w:r>
        <w:rPr>
          <w:b/>
        </w:rPr>
        <w:t xml:space="preserve">Time for payment of benefits</w:t>
      </w:r>
    </w:p>
    <w:p>
      <w:pPr>
        <w:jc w:val="both"/>
        <w:spacing w:before="100" w:after="100"/>
        <w:ind w:start="360"/>
        <w:ind w:firstLine="360"/>
      </w:pPr>
      <w:r>
        <w:rPr/>
      </w:r>
      <w:r>
        <w:rPr/>
      </w:r>
      <w:r>
        <w:t xml:space="preserve">There shall be a provision that all benefits payable under the policy, other than benefits for loss of time, will be payable not more than 60 days after receipt of proof, and that, subject to due proof of loss, all accrued benefits payable under the policy for loss of time will be paid not later than at the expiration of each period of 30 days during the continuance of the period for which the insurer is liable, and that any balance remaining unpaid at the termination of such period will be paid immediately upon receipt of such proof.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§2827. Time for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§2827. Time for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§2827. TIME FOR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