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2837-C</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group health policies providing coverage for medical and surgical benefits, except accidental injury, specified disease, hospital indemnity, Medicare supplement, long-term care and other limited benefit health insurance policies and contracts,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 group health policy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group health policies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§3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group health policies providing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§6 (NEW); PL 1997, c. 408, §8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§17 (COR). PL 1995, c. 295, §4 (NEW). PL 1995, c. 369, §3 (NEW). PL 1997, c. 408, §6 (RPR). PL 1997, c. 408, §8 (AFF). PL 2003, c. 517, §B15 (AMD). PL 2015, c. 227, §3 (AMD). PL 2015, c. 227,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§2837-C. Coverage for breast cancer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§2837-C. Coverage for breast cancer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§2837-C. COVERAGE FOR BREAST CANCER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