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2847-T</w:t>
        <w:t xml:space="preserve">.  </w:t>
      </w:r>
      <w:r>
        <w:rPr>
          <w:b/>
        </w:rPr>
        <w:t xml:space="preserve">Coverage for the diagnosis and treatment of autism spectrum disorders</w:t>
      </w:r>
    </w:p>
    <w:p>
      <w:pPr>
        <w:jc w:val="both"/>
        <w:spacing w:before="100" w:after="100"/>
        <w:ind w:start="360"/>
      </w:pPr>
      <w:r>
        <w:rPr>
          <w:b/>
        </w:rPr>
        <w:t>(REALLOCATED FROM TITLE 24-A, SECTION 2847-R)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autism spectrum disorders for an individual covered under a policy, contract or certificate who is 10 years of age or under in accordance with the following.</w:t>
      </w:r>
    </w:p>
    <w:p>
      <w:pPr>
        <w:jc w:val="both"/>
        <w:spacing w:before="100" w:after="0"/>
        <w:ind w:start="720"/>
      </w:pPr>
      <w:r>
        <w:rPr/>
        <w:t>A</w:t>
        <w:t xml:space="preserve">.  </w:t>
      </w:r>
      <w:r>
        <w:rPr/>
      </w:r>
      <w:r>
        <w:t xml:space="preserve">The policy, contract or certificate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B</w:t>
        <w:t xml:space="preserve">.  </w:t>
      </w:r>
      <w:r>
        <w:rPr/>
      </w:r>
      <w:r>
        <w:t xml:space="preserve">The policy, contract or certificate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C</w:t>
        <w:t xml:space="preserve">.  </w:t>
      </w:r>
      <w:r>
        <w:rPr/>
      </w:r>
      <w:r>
        <w:t xml:space="preserve">The policy, contract or certificate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D</w:t>
        <w:t xml:space="preserve">.  </w:t>
      </w:r>
      <w:r>
        <w:rPr/>
      </w:r>
      <w:r>
        <w:t xml:space="preserve">Notwithstanding </w:t>
      </w:r>
      <w:r>
        <w:t>section 2843</w:t>
      </w:r>
      <w:r>
        <w:t xml:space="preserve"> and to the extent allowed by federal law, the policy, contract or certificate may limit coverage for applied behavior analysis to $36,000 per year. An insurer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policy, contract or certificate. Coverage for prescription drugs for the treatment of autism spectrum disorders must be determined in the same manner as coverage for prescription drugs for the treatment of any other illness or condition is determined under the policy,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§2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policy, contract or certificate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 PL 2013, c. 597, §2 (AMD). PL 2013, c. 597,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§2847-T. Coverage for the diagnosis and treatment of autism spectrum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§2847-T. Coverage for the diagnosis and treatment of autism spectrum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§2847-T. COVERAGE FOR THE DIAGNOSIS AND TREATMENT OF AUTISM SPECTRUM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