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Purpose; construction</w:t>
      </w:r>
    </w:p>
    <w:p>
      <w:pPr>
        <w:jc w:val="both"/>
        <w:spacing w:before="100" w:after="100"/>
        <w:ind w:start="360"/>
        <w:ind w:firstLine="360"/>
      </w:pPr>
      <w:r>
        <w:rPr/>
      </w:r>
      <w:r>
        <w:rPr/>
      </w:r>
      <w:r>
        <w:t xml:space="preserve">The purpose of this chapter is to promote the public welfare by regulating consumer credit insurance.  Nothing in this chapter is intended to prohibit or discourage reasonable competition.  This chapter must be liberally construed.</w:t>
      </w:r>
      <w:r>
        <w:t xml:space="preserve">  </w:t>
      </w:r>
      <w:r xmlns:wp="http://schemas.openxmlformats.org/drawingml/2010/wordprocessingDrawing" xmlns:w15="http://schemas.microsoft.com/office/word/2012/wordml">
        <w:rPr>
          <w:rFonts w:ascii="Arial" w:hAnsi="Arial" w:cs="Arial"/>
          <w:sz w:val="22"/>
          <w:szCs w:val="22"/>
        </w:rPr>
        <w:t xml:space="preserve">[PL 2001, c. 138,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§2852. Purpose;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Purpose;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§2852. PURPOSE;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