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2886</w:t>
        <w:t xml:space="preserve">.  </w:t>
      </w:r>
      <w:r>
        <w:rPr>
          <w:b/>
        </w:rPr>
        <w:t xml:space="preserve">Freedom of selection of attorney</w:t>
      </w:r>
    </w:p>
    <w:p>
      <w:pPr>
        <w:jc w:val="both"/>
        <w:spacing w:before="100" w:after="100"/>
        <w:ind w:start="360"/>
        <w:ind w:firstLine="360"/>
      </w:pPr>
      <w:r>
        <w:rPr/>
      </w:r>
      <w:r>
        <w:rPr/>
      </w:r>
      <w:r>
        <w:t xml:space="preserve">Beneficiaries of legal services insurance shall not be required to select an attorney other than one of the beneficiary's own choosing to provide covered legal services, except for basic legal advice rendered by telephone or mail,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§2886. Freedom of selection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§2886. FREEDOM OF SELECTION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