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2902-C</w:t>
        <w:t xml:space="preserve">.  </w:t>
      </w:r>
      <w:r>
        <w:rPr>
          <w:b/>
        </w:rPr>
        <w:t xml:space="preserve">Refusal to issue insurance prohibited</w:t>
      </w:r>
    </w:p>
    <w:p>
      <w:pPr>
        <w:jc w:val="both"/>
        <w:spacing w:before="100" w:after="100"/>
        <w:ind w:start="360"/>
        <w:ind w:firstLine="360"/>
      </w:pPr>
      <w:r>
        <w:rPr/>
      </w:r>
      <w:r>
        <w:rPr/>
      </w:r>
      <w:r>
        <w:t xml:space="preserve">No insurer may refuse to issue motor vehicle liability insurance to an applicant solely because the applicant is 65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106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§2902-C. Refusal to issue insurance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§2902-C. Refusal to issue insurance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§2902-C. REFUSAL TO ISSUE INSURANCE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