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Contracts subject to general provisions</w:t>
      </w:r>
    </w:p>
    <w:p>
      <w:pPr>
        <w:jc w:val="both"/>
        <w:spacing w:before="100" w:after="100"/>
        <w:ind w:start="360"/>
        <w:ind w:firstLine="360"/>
      </w:pPr>
      <w:r>
        <w:rPr/>
      </w:r>
      <w:r>
        <w:rPr/>
      </w:r>
      <w:r>
        <w:t xml:space="preserve">All contracts of property insurance covering subjects located in this State are subject to this chapter, to the applicable provisions of </w:t>
      </w:r>
      <w:r>
        <w:t>chapter 27</w:t>
      </w:r>
      <w:r>
        <w:t xml:space="preserve"> (the insurance contract) and to other applicable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§3001. Contracts subject to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Contracts subject to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§3001. CONTRACTS SUBJECT TO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